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C2B85" w14:textId="77777777" w:rsidR="00E37F68" w:rsidRPr="0069629F" w:rsidRDefault="0070360E">
      <w:pPr>
        <w:jc w:val="center"/>
        <w:rPr>
          <w:sz w:val="44"/>
          <w:szCs w:val="48"/>
        </w:rPr>
      </w:pPr>
      <w:r w:rsidRPr="0069629F">
        <w:rPr>
          <w:noProof/>
          <w:sz w:val="44"/>
          <w:szCs w:val="48"/>
        </w:rPr>
        <w:drawing>
          <wp:inline distT="0" distB="0" distL="0" distR="0" wp14:anchorId="46BBDE19" wp14:editId="30444CDC">
            <wp:extent cx="2057400" cy="18251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ven_logo.png"/>
                    <pic:cNvPicPr/>
                  </pic:nvPicPr>
                  <pic:blipFill>
                    <a:blip r:embed="rId8"/>
                    <a:stretch>
                      <a:fillRect/>
                    </a:stretch>
                  </pic:blipFill>
                  <pic:spPr>
                    <a:xfrm>
                      <a:off x="0" y="0"/>
                      <a:ext cx="2057400" cy="1825178"/>
                    </a:xfrm>
                    <a:prstGeom prst="rect">
                      <a:avLst/>
                    </a:prstGeom>
                  </pic:spPr>
                </pic:pic>
              </a:graphicData>
            </a:graphic>
          </wp:inline>
        </w:drawing>
      </w:r>
    </w:p>
    <w:p w14:paraId="67BE540C" w14:textId="77777777" w:rsidR="00E37F68" w:rsidRPr="0069629F" w:rsidRDefault="0070360E">
      <w:pPr>
        <w:jc w:val="center"/>
        <w:rPr>
          <w:rFonts w:ascii="Century Gothic" w:hAnsi="Century Gothic"/>
          <w:sz w:val="52"/>
          <w:szCs w:val="52"/>
        </w:rPr>
      </w:pPr>
      <w:r w:rsidRPr="0069629F">
        <w:rPr>
          <w:rFonts w:ascii="Century Gothic" w:hAnsi="Century Gothic"/>
          <w:b/>
          <w:color w:val="17365D"/>
          <w:sz w:val="52"/>
          <w:szCs w:val="52"/>
        </w:rPr>
        <w:t>Suspensions Policy</w:t>
      </w:r>
    </w:p>
    <w:p w14:paraId="0BAB3C2F" w14:textId="77777777" w:rsidR="00E37F68" w:rsidRPr="0069629F" w:rsidRDefault="0070360E">
      <w:pPr>
        <w:jc w:val="center"/>
        <w:rPr>
          <w:rFonts w:ascii="Century Gothic" w:hAnsi="Century Gothic"/>
          <w:sz w:val="52"/>
          <w:szCs w:val="52"/>
        </w:rPr>
      </w:pPr>
      <w:r w:rsidRPr="0069629F">
        <w:rPr>
          <w:rFonts w:ascii="Century Gothic" w:hAnsi="Century Gothic"/>
          <w:color w:val="4B8F4C"/>
          <w:sz w:val="52"/>
          <w:szCs w:val="52"/>
        </w:rPr>
        <w:t>The Haven School</w:t>
      </w:r>
    </w:p>
    <w:p w14:paraId="43309929" w14:textId="77777777" w:rsidR="00E37F68" w:rsidRPr="0069629F" w:rsidRDefault="0070360E">
      <w:pPr>
        <w:jc w:val="center"/>
        <w:rPr>
          <w:rFonts w:ascii="Century Gothic" w:hAnsi="Century Gothic"/>
          <w:sz w:val="24"/>
          <w:szCs w:val="24"/>
        </w:rPr>
      </w:pPr>
      <w:r w:rsidRPr="0069629F">
        <w:rPr>
          <w:rFonts w:ascii="Century Gothic" w:hAnsi="Century Gothic"/>
          <w:i/>
          <w:sz w:val="24"/>
          <w:szCs w:val="24"/>
        </w:rPr>
        <w:t>Listening, Thinking and Striving for Success</w:t>
      </w:r>
    </w:p>
    <w:tbl>
      <w:tblPr>
        <w:tblW w:w="0" w:type="auto"/>
        <w:jc w:val="center"/>
        <w:tblLook w:val="04A0" w:firstRow="1" w:lastRow="0" w:firstColumn="1" w:lastColumn="0" w:noHBand="0" w:noVBand="1"/>
      </w:tblPr>
      <w:tblGrid>
        <w:gridCol w:w="4968"/>
        <w:gridCol w:w="4968"/>
      </w:tblGrid>
      <w:tr w:rsidR="00E37F68" w:rsidRPr="0069629F" w14:paraId="63B62FE4" w14:textId="77777777">
        <w:trPr>
          <w:jc w:val="center"/>
        </w:trPr>
        <w:tc>
          <w:tcPr>
            <w:tcW w:w="4968" w:type="dxa"/>
            <w:shd w:val="clear" w:color="auto" w:fill="F2F2F2"/>
            <w:vAlign w:val="center"/>
          </w:tcPr>
          <w:p w14:paraId="3A709BAD"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Author</w:t>
            </w:r>
          </w:p>
        </w:tc>
        <w:tc>
          <w:tcPr>
            <w:tcW w:w="4968" w:type="dxa"/>
            <w:vAlign w:val="center"/>
          </w:tcPr>
          <w:p w14:paraId="0D111743" w14:textId="77777777" w:rsidR="00E37F68" w:rsidRPr="0069629F" w:rsidRDefault="0070360E">
            <w:pPr>
              <w:rPr>
                <w:rFonts w:ascii="Century Gothic" w:hAnsi="Century Gothic"/>
                <w:sz w:val="24"/>
                <w:szCs w:val="24"/>
              </w:rPr>
            </w:pPr>
            <w:r w:rsidRPr="0069629F">
              <w:rPr>
                <w:rFonts w:ascii="Century Gothic" w:hAnsi="Century Gothic"/>
                <w:sz w:val="24"/>
                <w:szCs w:val="24"/>
              </w:rPr>
              <w:t>Victoria Jenkinson</w:t>
            </w:r>
          </w:p>
        </w:tc>
      </w:tr>
      <w:tr w:rsidR="00E37F68" w:rsidRPr="0069629F" w14:paraId="44327E22" w14:textId="77777777">
        <w:trPr>
          <w:jc w:val="center"/>
        </w:trPr>
        <w:tc>
          <w:tcPr>
            <w:tcW w:w="4968" w:type="dxa"/>
            <w:shd w:val="clear" w:color="auto" w:fill="F2F2F2"/>
            <w:vAlign w:val="center"/>
          </w:tcPr>
          <w:p w14:paraId="5F5833C3"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Version</w:t>
            </w:r>
          </w:p>
        </w:tc>
        <w:tc>
          <w:tcPr>
            <w:tcW w:w="4968" w:type="dxa"/>
            <w:vAlign w:val="center"/>
          </w:tcPr>
          <w:p w14:paraId="55C6BC4B" w14:textId="77777777" w:rsidR="00E37F68" w:rsidRPr="0069629F" w:rsidRDefault="0070360E">
            <w:pPr>
              <w:rPr>
                <w:rFonts w:ascii="Century Gothic" w:hAnsi="Century Gothic"/>
                <w:sz w:val="24"/>
                <w:szCs w:val="24"/>
              </w:rPr>
            </w:pPr>
            <w:r w:rsidRPr="0069629F">
              <w:rPr>
                <w:rFonts w:ascii="Century Gothic" w:hAnsi="Century Gothic"/>
                <w:sz w:val="24"/>
                <w:szCs w:val="24"/>
              </w:rPr>
              <w:t>2.0</w:t>
            </w:r>
          </w:p>
        </w:tc>
      </w:tr>
      <w:tr w:rsidR="00E37F68" w:rsidRPr="0069629F" w14:paraId="6251743A" w14:textId="77777777">
        <w:trPr>
          <w:jc w:val="center"/>
        </w:trPr>
        <w:tc>
          <w:tcPr>
            <w:tcW w:w="4968" w:type="dxa"/>
            <w:shd w:val="clear" w:color="auto" w:fill="F2F2F2"/>
            <w:vAlign w:val="center"/>
          </w:tcPr>
          <w:p w14:paraId="601DC5FA"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Creation Date</w:t>
            </w:r>
          </w:p>
        </w:tc>
        <w:tc>
          <w:tcPr>
            <w:tcW w:w="4968" w:type="dxa"/>
            <w:vAlign w:val="center"/>
          </w:tcPr>
          <w:p w14:paraId="7140E9AD" w14:textId="77777777" w:rsidR="00E37F68" w:rsidRPr="0069629F" w:rsidRDefault="0070360E">
            <w:pPr>
              <w:rPr>
                <w:rFonts w:ascii="Century Gothic" w:hAnsi="Century Gothic"/>
                <w:sz w:val="24"/>
                <w:szCs w:val="24"/>
              </w:rPr>
            </w:pPr>
            <w:r w:rsidRPr="0069629F">
              <w:rPr>
                <w:rFonts w:ascii="Century Gothic" w:hAnsi="Century Gothic"/>
                <w:sz w:val="24"/>
                <w:szCs w:val="24"/>
              </w:rPr>
              <w:t>September 2026</w:t>
            </w:r>
          </w:p>
        </w:tc>
      </w:tr>
      <w:tr w:rsidR="00E37F68" w:rsidRPr="0069629F" w14:paraId="4637F70B" w14:textId="77777777">
        <w:trPr>
          <w:jc w:val="center"/>
        </w:trPr>
        <w:tc>
          <w:tcPr>
            <w:tcW w:w="4968" w:type="dxa"/>
            <w:shd w:val="clear" w:color="auto" w:fill="F2F2F2"/>
            <w:vAlign w:val="center"/>
          </w:tcPr>
          <w:p w14:paraId="69E4C1F0"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Last Updated</w:t>
            </w:r>
          </w:p>
        </w:tc>
        <w:tc>
          <w:tcPr>
            <w:tcW w:w="4968" w:type="dxa"/>
            <w:vAlign w:val="center"/>
          </w:tcPr>
          <w:p w14:paraId="07F11179" w14:textId="77777777" w:rsidR="00E37F68" w:rsidRPr="0069629F" w:rsidRDefault="0070360E">
            <w:pPr>
              <w:rPr>
                <w:rFonts w:ascii="Century Gothic" w:hAnsi="Century Gothic"/>
                <w:sz w:val="24"/>
                <w:szCs w:val="24"/>
              </w:rPr>
            </w:pPr>
            <w:r w:rsidRPr="0069629F">
              <w:rPr>
                <w:rFonts w:ascii="Century Gothic" w:hAnsi="Century Gothic"/>
                <w:sz w:val="24"/>
                <w:szCs w:val="24"/>
              </w:rPr>
              <w:t>September 2026</w:t>
            </w:r>
          </w:p>
        </w:tc>
      </w:tr>
      <w:tr w:rsidR="00E37F68" w:rsidRPr="0069629F" w14:paraId="37596106" w14:textId="77777777">
        <w:trPr>
          <w:jc w:val="center"/>
        </w:trPr>
        <w:tc>
          <w:tcPr>
            <w:tcW w:w="4968" w:type="dxa"/>
            <w:shd w:val="clear" w:color="auto" w:fill="F2F2F2"/>
            <w:vAlign w:val="center"/>
          </w:tcPr>
          <w:p w14:paraId="6C0D41A7"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Proprietor/Company Director Review</w:t>
            </w:r>
          </w:p>
        </w:tc>
        <w:tc>
          <w:tcPr>
            <w:tcW w:w="4968" w:type="dxa"/>
            <w:vAlign w:val="center"/>
          </w:tcPr>
          <w:p w14:paraId="539C89A5" w14:textId="77777777" w:rsidR="00E37F68" w:rsidRPr="0069629F" w:rsidRDefault="0070360E">
            <w:pPr>
              <w:rPr>
                <w:rFonts w:ascii="Century Gothic" w:hAnsi="Century Gothic"/>
                <w:sz w:val="24"/>
                <w:szCs w:val="24"/>
              </w:rPr>
            </w:pPr>
            <w:r w:rsidRPr="0069629F">
              <w:rPr>
                <w:rFonts w:ascii="Century Gothic" w:hAnsi="Century Gothic"/>
                <w:sz w:val="24"/>
                <w:szCs w:val="24"/>
              </w:rPr>
              <w:t>September 2027</w:t>
            </w:r>
          </w:p>
        </w:tc>
      </w:tr>
      <w:tr w:rsidR="00E37F68" w:rsidRPr="0069629F" w14:paraId="2FEAADE3" w14:textId="77777777">
        <w:trPr>
          <w:jc w:val="center"/>
        </w:trPr>
        <w:tc>
          <w:tcPr>
            <w:tcW w:w="4968" w:type="dxa"/>
            <w:shd w:val="clear" w:color="auto" w:fill="F2F2F2"/>
            <w:vAlign w:val="center"/>
          </w:tcPr>
          <w:p w14:paraId="7AEBF419"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Next Review Date</w:t>
            </w:r>
          </w:p>
        </w:tc>
        <w:tc>
          <w:tcPr>
            <w:tcW w:w="4968" w:type="dxa"/>
            <w:vAlign w:val="center"/>
          </w:tcPr>
          <w:p w14:paraId="490069E1" w14:textId="77777777" w:rsidR="00E37F68" w:rsidRPr="0069629F" w:rsidRDefault="0070360E">
            <w:pPr>
              <w:rPr>
                <w:rFonts w:ascii="Century Gothic" w:hAnsi="Century Gothic"/>
                <w:sz w:val="24"/>
                <w:szCs w:val="24"/>
              </w:rPr>
            </w:pPr>
            <w:r w:rsidRPr="0069629F">
              <w:rPr>
                <w:rFonts w:ascii="Century Gothic" w:hAnsi="Century Gothic"/>
                <w:sz w:val="24"/>
                <w:szCs w:val="24"/>
              </w:rPr>
              <w:t>September 2027</w:t>
            </w:r>
          </w:p>
        </w:tc>
      </w:tr>
    </w:tbl>
    <w:p w14:paraId="591DAC70" w14:textId="77777777" w:rsidR="00E37F68" w:rsidRPr="0069629F" w:rsidRDefault="0070360E">
      <w:pPr>
        <w:rPr>
          <w:rFonts w:ascii="Century Gothic" w:hAnsi="Century Gothic"/>
          <w:sz w:val="24"/>
          <w:szCs w:val="24"/>
        </w:rPr>
      </w:pPr>
      <w:r w:rsidRPr="0069629F">
        <w:rPr>
          <w:rFonts w:ascii="Century Gothic" w:hAnsi="Century Gothic"/>
          <w:sz w:val="24"/>
          <w:szCs w:val="24"/>
        </w:rPr>
        <w:br w:type="page"/>
      </w:r>
    </w:p>
    <w:p w14:paraId="626D2FC2"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lastRenderedPageBreak/>
        <w:t>Contents</w:t>
      </w:r>
    </w:p>
    <w:p w14:paraId="11CE14F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 Purpose and scope</w:t>
      </w:r>
    </w:p>
    <w:p w14:paraId="2A0752B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2. Legal and statutory framework</w:t>
      </w:r>
    </w:p>
    <w:p w14:paraId="75FD5ADF"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3. Key principles</w:t>
      </w:r>
    </w:p>
    <w:p w14:paraId="13940AC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4. Definitions</w:t>
      </w:r>
    </w:p>
    <w:p w14:paraId="316E788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5. Roles and responsibilities</w:t>
      </w:r>
    </w:p>
    <w:p w14:paraId="761336D2"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6. When suspension may be considered</w:t>
      </w:r>
    </w:p>
    <w:p w14:paraId="5A2B1DAF"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7. Equality, SEND and safeguarding considerations</w:t>
      </w:r>
    </w:p>
    <w:p w14:paraId="431EA51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8. Decision-making process</w:t>
      </w:r>
    </w:p>
    <w:p w14:paraId="09B0D12E"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9. Notification and information following a suspension</w:t>
      </w:r>
    </w:p>
    <w:p w14:paraId="5F55996A"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10. Education during suspension</w:t>
      </w:r>
    </w:p>
    <w:p w14:paraId="71EB7130"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11. Length and cumulative use of suspensions</w:t>
      </w:r>
    </w:p>
    <w:p w14:paraId="70623E0A"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12. Reintegration and review</w:t>
      </w:r>
    </w:p>
    <w:p w14:paraId="03F2EC5D"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13. Permanent exclusion</w:t>
      </w:r>
    </w:p>
    <w:p w14:paraId="19626076"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14. Review and representation arrangements</w:t>
      </w:r>
    </w:p>
    <w:p w14:paraId="6E1B5CF1"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15. Recording, monitoring and reporting</w:t>
      </w:r>
    </w:p>
    <w:p w14:paraId="2AC96DB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16. Complaints and concerns</w:t>
      </w:r>
    </w:p>
    <w:p w14:paraId="0C83733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17. Related policies and guidance</w:t>
      </w:r>
    </w:p>
    <w:p w14:paraId="29E85F2C"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Appendix 1: Suspension checklist</w:t>
      </w:r>
    </w:p>
    <w:p w14:paraId="5297F26D"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Appendix 2: Suspension process</w:t>
      </w:r>
    </w:p>
    <w:p w14:paraId="2A3C1877" w14:textId="77777777" w:rsidR="00E37F68" w:rsidRPr="0069629F" w:rsidRDefault="0070360E">
      <w:pPr>
        <w:rPr>
          <w:rFonts w:ascii="Century Gothic" w:hAnsi="Century Gothic"/>
          <w:sz w:val="24"/>
          <w:szCs w:val="24"/>
        </w:rPr>
      </w:pPr>
      <w:r w:rsidRPr="0069629F">
        <w:rPr>
          <w:rFonts w:ascii="Century Gothic" w:hAnsi="Century Gothic"/>
          <w:sz w:val="24"/>
          <w:szCs w:val="24"/>
        </w:rPr>
        <w:br w:type="page"/>
      </w:r>
    </w:p>
    <w:p w14:paraId="5E83510A"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lastRenderedPageBreak/>
        <w:t>1. Purpose and scope</w:t>
      </w:r>
    </w:p>
    <w:p w14:paraId="6EC8D53B"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The Haven School is an independent special school for young people aged 11–19 with Education, Health and Care (EHC) Plans, with provision designed to meet </w:t>
      </w:r>
      <w:proofErr w:type="gramStart"/>
      <w:r w:rsidRPr="0069629F">
        <w:rPr>
          <w:rFonts w:ascii="Century Gothic" w:hAnsi="Century Gothic"/>
          <w:sz w:val="24"/>
          <w:szCs w:val="24"/>
        </w:rPr>
        <w:t>pupils’</w:t>
      </w:r>
      <w:proofErr w:type="gramEnd"/>
      <w:r w:rsidRPr="0069629F">
        <w:rPr>
          <w:rFonts w:ascii="Century Gothic" w:hAnsi="Century Gothic"/>
          <w:sz w:val="24"/>
          <w:szCs w:val="24"/>
        </w:rPr>
        <w:t xml:space="preserve"> identified special educational needs, including social, emotional and mental health (SEMH) and communication and interaction needs.</w:t>
      </w:r>
    </w:p>
    <w:p w14:paraId="29A92827"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school recognises that pupils may present with behaviour that communicates distress, unmet need, anxiety, trauma, dysregulation or other barriers to engagement. Suspension is therefore not used as a routine behaviour-management strategy. It is a serious measure that will only be used when the Headteacher considers it necessary and proportionate, taking account of the circumstances of the individual pupil and the safety and welfare of the wider school community.</w:t>
      </w:r>
    </w:p>
    <w:p w14:paraId="59763369"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This policy applies to all pupils and sets out the circumstances and procedures that The Haven will follow when considering a suspension or permanent exclusion. It should be read alongside the school’s Behaviour/Positive Engagement Policy, safeguarding arrangements, SEND arrangements and relevant risk assessments.</w:t>
      </w:r>
    </w:p>
    <w:tbl>
      <w:tblPr>
        <w:tblW w:w="0" w:type="auto"/>
        <w:tblLook w:val="04A0" w:firstRow="1" w:lastRow="0" w:firstColumn="1" w:lastColumn="0" w:noHBand="0" w:noVBand="1"/>
      </w:tblPr>
      <w:tblGrid>
        <w:gridCol w:w="9936"/>
      </w:tblGrid>
      <w:tr w:rsidR="00E37F68" w:rsidRPr="0069629F" w14:paraId="38385BCC" w14:textId="77777777">
        <w:tc>
          <w:tcPr>
            <w:tcW w:w="9936" w:type="dxa"/>
            <w:shd w:val="clear" w:color="auto" w:fill="EAF3E8"/>
          </w:tcPr>
          <w:p w14:paraId="269F3BC8"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 xml:space="preserve">Important legal </w:t>
            </w:r>
            <w:proofErr w:type="gramStart"/>
            <w:r w:rsidRPr="0069629F">
              <w:rPr>
                <w:rFonts w:ascii="Century Gothic" w:hAnsi="Century Gothic"/>
                <w:b/>
                <w:color w:val="17365D"/>
                <w:sz w:val="24"/>
                <w:szCs w:val="24"/>
              </w:rPr>
              <w:t>point</w:t>
            </w:r>
            <w:proofErr w:type="gramEnd"/>
            <w:r w:rsidRPr="0069629F">
              <w:rPr>
                <w:rFonts w:ascii="Century Gothic" w:hAnsi="Century Gothic"/>
                <w:b/>
                <w:color w:val="17365D"/>
                <w:sz w:val="24"/>
                <w:szCs w:val="24"/>
              </w:rPr>
              <w:t xml:space="preserve"> for an independent school</w:t>
            </w:r>
          </w:p>
          <w:p w14:paraId="45C52C11" w14:textId="77777777" w:rsidR="00E37F68" w:rsidRPr="0069629F" w:rsidRDefault="0070360E">
            <w:pPr>
              <w:rPr>
                <w:rFonts w:ascii="Century Gothic" w:hAnsi="Century Gothic"/>
                <w:sz w:val="24"/>
                <w:szCs w:val="24"/>
              </w:rPr>
            </w:pPr>
            <w:r w:rsidRPr="0069629F">
              <w:rPr>
                <w:rFonts w:ascii="Century Gothic" w:hAnsi="Century Gothic"/>
                <w:sz w:val="24"/>
                <w:szCs w:val="24"/>
              </w:rPr>
              <w:t>The Haven is an independent school. The DfE statutory guidance 'Suspension and permanent exclusion from maintained schools, academies and pupil referral units in England, including pupil movement' is not directly applicable to independent schools. However, this policy has regard to the current DfE guidance as a statement of good practice, while applying the legal and regulatory framework that does apply to independent schools. Where the school's contractual arrangements with a placing local authority impose</w:t>
            </w:r>
            <w:r w:rsidRPr="0069629F">
              <w:rPr>
                <w:rFonts w:ascii="Century Gothic" w:hAnsi="Century Gothic"/>
                <w:sz w:val="24"/>
                <w:szCs w:val="24"/>
              </w:rPr>
              <w:t xml:space="preserve"> additional requirements, those requirements will also be followed.</w:t>
            </w:r>
          </w:p>
        </w:tc>
      </w:tr>
    </w:tbl>
    <w:p w14:paraId="65266FDB" w14:textId="77777777" w:rsidR="00E37F68" w:rsidRPr="0069629F" w:rsidRDefault="00E37F68">
      <w:pPr>
        <w:rPr>
          <w:rFonts w:ascii="Century Gothic" w:hAnsi="Century Gothic"/>
          <w:sz w:val="24"/>
          <w:szCs w:val="24"/>
        </w:rPr>
      </w:pPr>
    </w:p>
    <w:p w14:paraId="0E9E2118"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2. Legal and statutory framework</w:t>
      </w:r>
    </w:p>
    <w:p w14:paraId="636844D9"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This policy has been reviewed against the position in England as </w:t>
      </w:r>
      <w:proofErr w:type="gramStart"/>
      <w:r w:rsidRPr="0069629F">
        <w:rPr>
          <w:rFonts w:ascii="Century Gothic" w:hAnsi="Century Gothic"/>
          <w:sz w:val="24"/>
          <w:szCs w:val="24"/>
        </w:rPr>
        <w:t>at</w:t>
      </w:r>
      <w:proofErr w:type="gramEnd"/>
      <w:r w:rsidRPr="0069629F">
        <w:rPr>
          <w:rFonts w:ascii="Century Gothic" w:hAnsi="Century Gothic"/>
          <w:sz w:val="24"/>
          <w:szCs w:val="24"/>
        </w:rPr>
        <w:t xml:space="preserve"> September 2026. The principal framework relevant to The Haven includes:</w:t>
      </w:r>
    </w:p>
    <w:p w14:paraId="32261C5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Education and Skills Act 2008 and the registration framework for independent schools.</w:t>
      </w:r>
    </w:p>
    <w:p w14:paraId="7B19F178"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Education (Independent School Standards) Regulations 2014, particularly Part 3 on welfare, health and safety and paragraph 9 on promoting good behaviour and recording sanctions for serious misbehaviour.</w:t>
      </w:r>
    </w:p>
    <w:p w14:paraId="2D518DD1"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Equality Act 2010, including the duty not to discriminate and the requirement to make reasonable adjustments for disabled pupils where applicable.</w:t>
      </w:r>
    </w:p>
    <w:p w14:paraId="2CBA6345"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lastRenderedPageBreak/>
        <w:t>Children and Families Act 2014 and the SEND Code of Practice: 0 to 25 years, particularly the requirement to consider a pupil’s special educational needs and provision.</w:t>
      </w:r>
    </w:p>
    <w:p w14:paraId="057F077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Education (Pupil Registration) (England) Regulations 2006, as amended, including requirements relating to the admission register and permanent exclusion where applicable.</w:t>
      </w:r>
    </w:p>
    <w:p w14:paraId="754E18F3"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Relevant safeguarding guidance issued by the Secretary of State, including Keeping Children Safe in Education, as amended from time to time.</w:t>
      </w:r>
    </w:p>
    <w:p w14:paraId="50200F5F"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Current DfE statutory guidance, 'Suspension and permanent exclusion from maintained schools, academies and pupil referral units in England, including pupil movement' (effective from 26 July 2026), insofar as its principles are relevant to good practice in an independent special school.</w:t>
      </w:r>
    </w:p>
    <w:p w14:paraId="78FA9B55"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school will review this policy when relevant legislation, statutory guidance or regulatory requirements change.</w:t>
      </w:r>
    </w:p>
    <w:tbl>
      <w:tblPr>
        <w:tblW w:w="0" w:type="auto"/>
        <w:tblLook w:val="04A0" w:firstRow="1" w:lastRow="0" w:firstColumn="1" w:lastColumn="0" w:noHBand="0" w:noVBand="1"/>
      </w:tblPr>
      <w:tblGrid>
        <w:gridCol w:w="9936"/>
      </w:tblGrid>
      <w:tr w:rsidR="00E37F68" w:rsidRPr="0069629F" w14:paraId="731F2AC3" w14:textId="77777777">
        <w:tc>
          <w:tcPr>
            <w:tcW w:w="9936" w:type="dxa"/>
            <w:shd w:val="clear" w:color="auto" w:fill="EAF3E8"/>
          </w:tcPr>
          <w:p w14:paraId="4125F454"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Why the 2012 exclusion regulations have been removed from the applicable legislation list</w:t>
            </w:r>
          </w:p>
          <w:p w14:paraId="681B1C72" w14:textId="77777777" w:rsidR="00E37F68" w:rsidRPr="0069629F" w:rsidRDefault="0070360E">
            <w:pPr>
              <w:rPr>
                <w:rFonts w:ascii="Century Gothic" w:hAnsi="Century Gothic"/>
                <w:sz w:val="24"/>
                <w:szCs w:val="24"/>
              </w:rPr>
            </w:pPr>
            <w:r w:rsidRPr="0069629F">
              <w:rPr>
                <w:rFonts w:ascii="Century Gothic" w:hAnsi="Century Gothic"/>
                <w:sz w:val="24"/>
                <w:szCs w:val="24"/>
              </w:rPr>
              <w:t>The School Discipline (Pupil Exclusions and Reviews) (England) Regulations 2012 apply to maintained schools, pupil referral units and Academy schools/alternative provision academies; they do not directly govern independent schools. The previous version of this policy listed those regulations as though they applied to The Haven. That has been corrected in this version.</w:t>
            </w:r>
          </w:p>
        </w:tc>
      </w:tr>
    </w:tbl>
    <w:p w14:paraId="0DB86385" w14:textId="77777777" w:rsidR="00E37F68" w:rsidRPr="0069629F" w:rsidRDefault="00E37F68">
      <w:pPr>
        <w:rPr>
          <w:rFonts w:ascii="Century Gothic" w:hAnsi="Century Gothic"/>
          <w:sz w:val="24"/>
          <w:szCs w:val="24"/>
        </w:rPr>
      </w:pPr>
    </w:p>
    <w:p w14:paraId="75CE8F59"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3. Key principles</w:t>
      </w:r>
    </w:p>
    <w:p w14:paraId="105E45B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Suspension is a last resort and will be used only where the Headteacher considers it necessary, proportionate and in the best interests of the pupil and/or the safety and welfare of others.</w:t>
      </w:r>
    </w:p>
    <w:p w14:paraId="0BA5450A"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school will seek to understand the context and function of behaviour and will consider whether additional support, reasonable adjustments, changes to provision, risk-management measures or other interventions could reduce the risk of suspension.</w:t>
      </w:r>
    </w:p>
    <w:p w14:paraId="5E565604"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 xml:space="preserve">Each case will be considered on its individual circumstances. The school will not apply automatic or predetermined exclusions for </w:t>
      </w:r>
      <w:proofErr w:type="gramStart"/>
      <w:r w:rsidRPr="0069629F">
        <w:rPr>
          <w:rFonts w:ascii="Century Gothic" w:hAnsi="Century Gothic"/>
          <w:sz w:val="24"/>
          <w:szCs w:val="24"/>
        </w:rPr>
        <w:t>particular behaviours</w:t>
      </w:r>
      <w:proofErr w:type="gramEnd"/>
      <w:r w:rsidRPr="0069629F">
        <w:rPr>
          <w:rFonts w:ascii="Century Gothic" w:hAnsi="Century Gothic"/>
          <w:sz w:val="24"/>
          <w:szCs w:val="24"/>
        </w:rPr>
        <w:t>.</w:t>
      </w:r>
    </w:p>
    <w:p w14:paraId="312EB8F0"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 pupil will never be suspended or permanently excluded simply because the school considers that their special educational needs or disability are difficult to meet.</w:t>
      </w:r>
    </w:p>
    <w:p w14:paraId="68798EB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Decisions will be made fairly, based on the available evidence, and without discrimination.</w:t>
      </w:r>
    </w:p>
    <w:p w14:paraId="1A65509C"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lastRenderedPageBreak/>
        <w:t xml:space="preserve">Where relevant, the views of the pupil and parent/carer will be sought and </w:t>
      </w:r>
      <w:proofErr w:type="gramStart"/>
      <w:r w:rsidRPr="0069629F">
        <w:rPr>
          <w:rFonts w:ascii="Century Gothic" w:hAnsi="Century Gothic"/>
          <w:sz w:val="24"/>
          <w:szCs w:val="24"/>
        </w:rPr>
        <w:t>taken into account</w:t>
      </w:r>
      <w:proofErr w:type="gramEnd"/>
      <w:r w:rsidRPr="0069629F">
        <w:rPr>
          <w:rFonts w:ascii="Century Gothic" w:hAnsi="Century Gothic"/>
          <w:sz w:val="24"/>
          <w:szCs w:val="24"/>
        </w:rPr>
        <w:t>.</w:t>
      </w:r>
    </w:p>
    <w:p w14:paraId="3BD23EBF"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Where a pupil is looked after, has a social worker, or has other statutory support, the relevant professionals will be involved as appropriate.</w:t>
      </w:r>
    </w:p>
    <w:p w14:paraId="0BBE0992"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Where behaviour raises safeguarding concerns, the school will follow its safeguarding procedures and make referrals to external agencies where required.</w:t>
      </w:r>
    </w:p>
    <w:p w14:paraId="1481D3E6"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Suspension will not be used as an informal way of asking a parent/carer to collect a pupil, nor will a pupil be sent home without the decision being formally recorded and communicated.</w:t>
      </w:r>
    </w:p>
    <w:p w14:paraId="53AAD853"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Any permanent exclusion will be treated as a significant decision requiring careful consideration, evidence, consultation and compliance with the school’s proprietor arrangements and applicable legal requirements.</w:t>
      </w:r>
    </w:p>
    <w:p w14:paraId="5C39C3B7"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4. Definitions</w:t>
      </w:r>
    </w:p>
    <w:p w14:paraId="2F161BF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Suspension: a temporary removal of a pupil from school for a specified period. The term 'fixed-term exclusion' may be used in historic documents, but 'suspension' is preferred.</w:t>
      </w:r>
    </w:p>
    <w:p w14:paraId="7E3BE6C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Permanent exclusion: a decision that the pupil will no longer attend The Haven School. For an independent school, the detailed contractual and proprietor arrangements governing such a decision will be followed.</w:t>
      </w:r>
    </w:p>
    <w:p w14:paraId="5B11AA3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Reintegration: the planned process of supporting a pupil to return to school following a suspension, including any review of support, risk management and expectations.</w:t>
      </w:r>
    </w:p>
    <w:p w14:paraId="4FBC3AA0"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Relevant professionals: this may include the placing/home local authority, social worker, Virtual School, SEND professionals, clinicians, education professionals and other agencies involved with the pupil.</w:t>
      </w:r>
    </w:p>
    <w:p w14:paraId="0321F7E0"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5. Roles and responsibilities</w:t>
      </w:r>
    </w:p>
    <w:p w14:paraId="492F077E" w14:textId="77777777" w:rsidR="00E37F68" w:rsidRPr="0069629F" w:rsidRDefault="0070360E">
      <w:pPr>
        <w:pStyle w:val="Heading2"/>
        <w:rPr>
          <w:rFonts w:ascii="Century Gothic" w:hAnsi="Century Gothic"/>
          <w:sz w:val="24"/>
          <w:szCs w:val="24"/>
        </w:rPr>
      </w:pPr>
      <w:r w:rsidRPr="0069629F">
        <w:rPr>
          <w:rFonts w:ascii="Century Gothic" w:hAnsi="Century Gothic"/>
          <w:sz w:val="24"/>
          <w:szCs w:val="24"/>
        </w:rPr>
        <w:t>Headteacher</w:t>
      </w:r>
    </w:p>
    <w:p w14:paraId="2C3F52AE"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Makes the final school-level decision to suspend or permanently exclude, in accordance with this policy and the school’s governance/proprietor arrangements.</w:t>
      </w:r>
    </w:p>
    <w:p w14:paraId="1453A8E4" w14:textId="77777777" w:rsidR="00E37F68" w:rsidRPr="0069629F" w:rsidRDefault="0070360E">
      <w:pPr>
        <w:pStyle w:val="ListBullet"/>
        <w:spacing w:after="60"/>
        <w:rPr>
          <w:rFonts w:ascii="Century Gothic" w:hAnsi="Century Gothic"/>
          <w:sz w:val="24"/>
          <w:szCs w:val="24"/>
        </w:rPr>
      </w:pPr>
      <w:proofErr w:type="gramStart"/>
      <w:r w:rsidRPr="0069629F">
        <w:rPr>
          <w:rFonts w:ascii="Century Gothic" w:hAnsi="Century Gothic"/>
          <w:sz w:val="24"/>
          <w:szCs w:val="24"/>
        </w:rPr>
        <w:t>Ensures</w:t>
      </w:r>
      <w:proofErr w:type="gramEnd"/>
      <w:r w:rsidRPr="0069629F">
        <w:rPr>
          <w:rFonts w:ascii="Century Gothic" w:hAnsi="Century Gothic"/>
          <w:sz w:val="24"/>
          <w:szCs w:val="24"/>
        </w:rPr>
        <w:t xml:space="preserve"> the decision is based on the circumstances of the individual case and that relevant information has been considered.</w:t>
      </w:r>
    </w:p>
    <w:p w14:paraId="6882F7D6" w14:textId="77777777" w:rsidR="00E37F68" w:rsidRPr="0069629F" w:rsidRDefault="0070360E">
      <w:pPr>
        <w:pStyle w:val="ListBullet"/>
        <w:spacing w:after="60"/>
        <w:rPr>
          <w:rFonts w:ascii="Century Gothic" w:hAnsi="Century Gothic"/>
          <w:sz w:val="24"/>
          <w:szCs w:val="24"/>
        </w:rPr>
      </w:pPr>
      <w:proofErr w:type="gramStart"/>
      <w:r w:rsidRPr="0069629F">
        <w:rPr>
          <w:rFonts w:ascii="Century Gothic" w:hAnsi="Century Gothic"/>
          <w:sz w:val="24"/>
          <w:szCs w:val="24"/>
        </w:rPr>
        <w:t>Ensures</w:t>
      </w:r>
      <w:proofErr w:type="gramEnd"/>
      <w:r w:rsidRPr="0069629F">
        <w:rPr>
          <w:rFonts w:ascii="Century Gothic" w:hAnsi="Century Gothic"/>
          <w:sz w:val="24"/>
          <w:szCs w:val="24"/>
        </w:rPr>
        <w:t xml:space="preserve"> parents/carers and relevant professionals are informed appropriately.</w:t>
      </w:r>
    </w:p>
    <w:p w14:paraId="036AB1C0" w14:textId="77777777" w:rsidR="00E37F68" w:rsidRPr="0069629F" w:rsidRDefault="0070360E">
      <w:pPr>
        <w:pStyle w:val="ListBullet"/>
        <w:spacing w:after="60"/>
        <w:rPr>
          <w:rFonts w:ascii="Century Gothic" w:hAnsi="Century Gothic"/>
          <w:sz w:val="24"/>
          <w:szCs w:val="24"/>
        </w:rPr>
      </w:pPr>
      <w:proofErr w:type="gramStart"/>
      <w:r w:rsidRPr="0069629F">
        <w:rPr>
          <w:rFonts w:ascii="Century Gothic" w:hAnsi="Century Gothic"/>
          <w:sz w:val="24"/>
          <w:szCs w:val="24"/>
        </w:rPr>
        <w:t>Ensures</w:t>
      </w:r>
      <w:proofErr w:type="gramEnd"/>
      <w:r w:rsidRPr="0069629F">
        <w:rPr>
          <w:rFonts w:ascii="Century Gothic" w:hAnsi="Century Gothic"/>
          <w:sz w:val="24"/>
          <w:szCs w:val="24"/>
        </w:rPr>
        <w:t xml:space="preserve"> statutory/regulatory, safeguarding, equality and SEND considerations are addressed.</w:t>
      </w:r>
    </w:p>
    <w:p w14:paraId="2F31C088" w14:textId="77777777" w:rsidR="00E37F68" w:rsidRPr="0069629F" w:rsidRDefault="0070360E">
      <w:pPr>
        <w:pStyle w:val="ListBullet"/>
        <w:spacing w:after="60"/>
        <w:rPr>
          <w:rFonts w:ascii="Century Gothic" w:hAnsi="Century Gothic"/>
          <w:sz w:val="24"/>
          <w:szCs w:val="24"/>
        </w:rPr>
      </w:pPr>
      <w:proofErr w:type="gramStart"/>
      <w:r w:rsidRPr="0069629F">
        <w:rPr>
          <w:rFonts w:ascii="Century Gothic" w:hAnsi="Century Gothic"/>
          <w:sz w:val="24"/>
          <w:szCs w:val="24"/>
        </w:rPr>
        <w:t>Ensures</w:t>
      </w:r>
      <w:proofErr w:type="gramEnd"/>
      <w:r w:rsidRPr="0069629F">
        <w:rPr>
          <w:rFonts w:ascii="Century Gothic" w:hAnsi="Century Gothic"/>
          <w:sz w:val="24"/>
          <w:szCs w:val="24"/>
        </w:rPr>
        <w:t xml:space="preserve"> suspensions and permanent exclusions are recorded, monitored and reviewed.</w:t>
      </w:r>
    </w:p>
    <w:p w14:paraId="22B3FA93" w14:textId="77777777" w:rsidR="00E37F68" w:rsidRPr="0069629F" w:rsidRDefault="0070360E">
      <w:pPr>
        <w:pStyle w:val="Heading2"/>
        <w:rPr>
          <w:rFonts w:ascii="Century Gothic" w:hAnsi="Century Gothic"/>
          <w:sz w:val="24"/>
          <w:szCs w:val="24"/>
        </w:rPr>
      </w:pPr>
      <w:r w:rsidRPr="0069629F">
        <w:rPr>
          <w:rFonts w:ascii="Century Gothic" w:hAnsi="Century Gothic"/>
          <w:sz w:val="24"/>
          <w:szCs w:val="24"/>
        </w:rPr>
        <w:lastRenderedPageBreak/>
        <w:t>Proprietor / Management Board</w:t>
      </w:r>
    </w:p>
    <w:p w14:paraId="6DA092B8"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Provides oversight of the school’s behaviour and exclusion arrangements and considers any representation or review that falls within the school’s independent-school procedures or contractual arrangements.</w:t>
      </w:r>
    </w:p>
    <w:p w14:paraId="44299B53" w14:textId="77777777" w:rsidR="00E37F68" w:rsidRPr="0069629F" w:rsidRDefault="0070360E">
      <w:pPr>
        <w:pStyle w:val="Heading2"/>
        <w:rPr>
          <w:rFonts w:ascii="Century Gothic" w:hAnsi="Century Gothic"/>
          <w:sz w:val="24"/>
          <w:szCs w:val="24"/>
        </w:rPr>
      </w:pPr>
      <w:r w:rsidRPr="0069629F">
        <w:rPr>
          <w:rFonts w:ascii="Century Gothic" w:hAnsi="Century Gothic"/>
          <w:sz w:val="24"/>
          <w:szCs w:val="24"/>
        </w:rPr>
        <w:t>DSL / safeguarding team</w:t>
      </w:r>
    </w:p>
    <w:p w14:paraId="0B388A02"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Advises where the circumstances involve safeguarding, child protection, exploitation, abuse, serious violence, drugs, sexual behaviour or other safeguarding concerns. Safeguarding action is separate from, and may continue alongside, any suspension decision.</w:t>
      </w:r>
    </w:p>
    <w:p w14:paraId="131333D0" w14:textId="77777777" w:rsidR="00E37F68" w:rsidRPr="0069629F" w:rsidRDefault="0070360E">
      <w:pPr>
        <w:pStyle w:val="Heading2"/>
        <w:rPr>
          <w:rFonts w:ascii="Century Gothic" w:hAnsi="Century Gothic"/>
          <w:sz w:val="24"/>
          <w:szCs w:val="24"/>
        </w:rPr>
      </w:pPr>
      <w:r w:rsidRPr="0069629F">
        <w:rPr>
          <w:rFonts w:ascii="Century Gothic" w:hAnsi="Century Gothic"/>
          <w:sz w:val="24"/>
          <w:szCs w:val="24"/>
        </w:rPr>
        <w:t>Staff</w:t>
      </w:r>
    </w:p>
    <w:p w14:paraId="62B7782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Report incidents accurately, contribute evidence and pupil context, follow behaviour and safeguarding procedures, and support planned reintegration.</w:t>
      </w:r>
    </w:p>
    <w:p w14:paraId="338A0002" w14:textId="77777777" w:rsidR="00E37F68" w:rsidRPr="0069629F" w:rsidRDefault="0070360E">
      <w:pPr>
        <w:pStyle w:val="Heading2"/>
        <w:rPr>
          <w:rFonts w:ascii="Century Gothic" w:hAnsi="Century Gothic"/>
          <w:sz w:val="24"/>
          <w:szCs w:val="24"/>
        </w:rPr>
      </w:pPr>
      <w:r w:rsidRPr="0069629F">
        <w:rPr>
          <w:rFonts w:ascii="Century Gothic" w:hAnsi="Century Gothic"/>
          <w:sz w:val="24"/>
          <w:szCs w:val="24"/>
        </w:rPr>
        <w:t>Parents/carers and pupils</w:t>
      </w:r>
    </w:p>
    <w:p w14:paraId="502F2644"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Are expected to engage with the school’s processes, share relevant information and participate in reintegration and support planning wherever possible.</w:t>
      </w:r>
    </w:p>
    <w:p w14:paraId="3BDBDADE"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6. When suspension may be considered</w:t>
      </w:r>
    </w:p>
    <w:p w14:paraId="7C683A28"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There is no fixed list of behaviours that automatically results in suspension. Suspension may nevertheless be considered </w:t>
      </w:r>
      <w:proofErr w:type="gramStart"/>
      <w:r w:rsidRPr="0069629F">
        <w:rPr>
          <w:rFonts w:ascii="Century Gothic" w:hAnsi="Century Gothic"/>
          <w:sz w:val="24"/>
          <w:szCs w:val="24"/>
        </w:rPr>
        <w:t>where</w:t>
      </w:r>
      <w:proofErr w:type="gramEnd"/>
      <w:r w:rsidRPr="0069629F">
        <w:rPr>
          <w:rFonts w:ascii="Century Gothic" w:hAnsi="Century Gothic"/>
          <w:sz w:val="24"/>
          <w:szCs w:val="24"/>
        </w:rPr>
        <w:t>, for example:</w:t>
      </w:r>
    </w:p>
    <w:p w14:paraId="458C039F"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there has been serious physical aggression or violence towards another pupil or member of staff;</w:t>
      </w:r>
    </w:p>
    <w:p w14:paraId="2773C49A"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there has been serious or persistent bullying, harassment, discriminatory behaviour or threatening behaviour;</w:t>
      </w:r>
    </w:p>
    <w:p w14:paraId="1F4A199F"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there has been serious sexual misconduct or harmful sexual behaviour requiring a safeguarding response;</w:t>
      </w:r>
    </w:p>
    <w:p w14:paraId="78C59BC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there has been serious damage to property or a significant and deliberate risk to health and safety;</w:t>
      </w:r>
    </w:p>
    <w:p w14:paraId="4FF6629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there has been possession, use or supply of drugs or other prohibited substances;</w:t>
      </w:r>
    </w:p>
    <w:p w14:paraId="3A31C66D"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there has been serious misconduct involving weapons or other dangerous items;</w:t>
      </w:r>
    </w:p>
    <w:p w14:paraId="22960F94"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there has been persistent or serious disruption despite appropriate support and intervention;</w:t>
      </w:r>
    </w:p>
    <w:p w14:paraId="71E05B48" w14:textId="77777777" w:rsidR="00E37F68" w:rsidRPr="0069629F" w:rsidRDefault="0070360E">
      <w:pPr>
        <w:pStyle w:val="ListBullet"/>
        <w:spacing w:after="60"/>
        <w:rPr>
          <w:rFonts w:ascii="Century Gothic" w:hAnsi="Century Gothic"/>
          <w:sz w:val="24"/>
          <w:szCs w:val="24"/>
        </w:rPr>
      </w:pPr>
      <w:proofErr w:type="gramStart"/>
      <w:r w:rsidRPr="0069629F">
        <w:rPr>
          <w:rFonts w:ascii="Century Gothic" w:hAnsi="Century Gothic"/>
          <w:sz w:val="24"/>
          <w:szCs w:val="24"/>
        </w:rPr>
        <w:t>the</w:t>
      </w:r>
      <w:proofErr w:type="gramEnd"/>
      <w:r w:rsidRPr="0069629F">
        <w:rPr>
          <w:rFonts w:ascii="Century Gothic" w:hAnsi="Century Gothic"/>
          <w:sz w:val="24"/>
          <w:szCs w:val="24"/>
        </w:rPr>
        <w:t xml:space="preserve"> pupil’s behaviour presents a level of immediate risk that cannot safely be managed within the existing provision;</w:t>
      </w:r>
    </w:p>
    <w:p w14:paraId="471AD40A"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other circumstances arise in which the Headteacher considers suspension necessary and proportionate.</w:t>
      </w:r>
    </w:p>
    <w:p w14:paraId="6B455946"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Behaviour occurring outside school may be considered where it has a clear connection with school, affects the orderly running of the school, or poses a threat to another pupil, member of staff or member of the public.</w:t>
      </w:r>
    </w:p>
    <w:tbl>
      <w:tblPr>
        <w:tblW w:w="0" w:type="auto"/>
        <w:tblLook w:val="04A0" w:firstRow="1" w:lastRow="0" w:firstColumn="1" w:lastColumn="0" w:noHBand="0" w:noVBand="1"/>
      </w:tblPr>
      <w:tblGrid>
        <w:gridCol w:w="9936"/>
      </w:tblGrid>
      <w:tr w:rsidR="00E37F68" w:rsidRPr="0069629F" w14:paraId="1D9DCB5A" w14:textId="77777777">
        <w:tc>
          <w:tcPr>
            <w:tcW w:w="9936" w:type="dxa"/>
            <w:shd w:val="clear" w:color="auto" w:fill="EAF3E8"/>
          </w:tcPr>
          <w:p w14:paraId="5E7EC3DF"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lastRenderedPageBreak/>
              <w:t>For The Haven's specialist context</w:t>
            </w:r>
          </w:p>
          <w:p w14:paraId="402D1C27" w14:textId="77777777" w:rsidR="00E37F68" w:rsidRPr="0069629F" w:rsidRDefault="0070360E">
            <w:pPr>
              <w:rPr>
                <w:rFonts w:ascii="Century Gothic" w:hAnsi="Century Gothic"/>
                <w:sz w:val="24"/>
                <w:szCs w:val="24"/>
              </w:rPr>
            </w:pPr>
            <w:r w:rsidRPr="0069629F">
              <w:rPr>
                <w:rFonts w:ascii="Century Gothic" w:hAnsi="Century Gothic"/>
                <w:sz w:val="24"/>
                <w:szCs w:val="24"/>
              </w:rPr>
              <w:t>Before suspending, the school should consider whether the behaviour indicates that the current provision, staffing, environment, timetable, therapeutic support or risk-management arrangements need to be reviewed. Where appropriate, the school may consider an interim/emergency review of the pupil’s EHC plan or discussion with the placing local authority.</w:t>
            </w:r>
          </w:p>
        </w:tc>
      </w:tr>
    </w:tbl>
    <w:p w14:paraId="498F049A" w14:textId="77777777" w:rsidR="00E37F68" w:rsidRPr="0069629F" w:rsidRDefault="00E37F68">
      <w:pPr>
        <w:rPr>
          <w:rFonts w:ascii="Century Gothic" w:hAnsi="Century Gothic"/>
          <w:sz w:val="24"/>
          <w:szCs w:val="24"/>
        </w:rPr>
      </w:pPr>
    </w:p>
    <w:p w14:paraId="0EB057AC"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7. Equality, SEND and safeguarding considerations</w:t>
      </w:r>
    </w:p>
    <w:p w14:paraId="1E201F27"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The Haven’s pupils have identified additional </w:t>
      </w:r>
      <w:proofErr w:type="gramStart"/>
      <w:r w:rsidRPr="0069629F">
        <w:rPr>
          <w:rFonts w:ascii="Century Gothic" w:hAnsi="Century Gothic"/>
          <w:sz w:val="24"/>
          <w:szCs w:val="24"/>
        </w:rPr>
        <w:t>needs</w:t>
      </w:r>
      <w:proofErr w:type="gramEnd"/>
      <w:r w:rsidRPr="0069629F">
        <w:rPr>
          <w:rFonts w:ascii="Century Gothic" w:hAnsi="Century Gothic"/>
          <w:sz w:val="24"/>
          <w:szCs w:val="24"/>
        </w:rPr>
        <w:t xml:space="preserve"> and many may be disabled within the meaning of the Equality Act 2010. The school will therefore consider whether disability, SEN, communication needs, autism, anxiety, trauma, mental health needs or other factors are relevant to the incident and whether reasonable adjustments or additional support should be made.</w:t>
      </w:r>
    </w:p>
    <w:p w14:paraId="5157E173"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 pupil will not be suspended or permanently excluded because of disability or SEN itself, or simply because the school finds the pupil’s needs difficult to meet.</w:t>
      </w:r>
    </w:p>
    <w:p w14:paraId="3370E12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school will consider whether a reasonable adjustment, change in approach, additional staffing, environmental adaptation, communication support or other intervention could reduce the likelihood of the behaviour recurring.</w:t>
      </w:r>
    </w:p>
    <w:p w14:paraId="0C7A6FFC"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Where a pupil is subject to an EHC plan, the school will consider whether the provision described in the plan remains appropriate and whether an urgent review should be requested.</w:t>
      </w:r>
    </w:p>
    <w:p w14:paraId="5026CFB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Where a pupil is looked after or has a social worker, the school will involve the relevant professionals as appropriate.</w:t>
      </w:r>
    </w:p>
    <w:p w14:paraId="7BFB9005"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Where a pupil is at risk of harm, safeguarding procedures take priority and the DSL will coordinate any required referral or information sharing.</w:t>
      </w:r>
    </w:p>
    <w:p w14:paraId="7CD10946"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 suspension decision does not remove the school's safeguarding responsibilities.</w:t>
      </w:r>
    </w:p>
    <w:p w14:paraId="7A5DAD33"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 xml:space="preserve">The school will also consider protected characteristics and the potential for direct or indirect discrimination before </w:t>
      </w:r>
      <w:proofErr w:type="gramStart"/>
      <w:r w:rsidRPr="0069629F">
        <w:rPr>
          <w:rFonts w:ascii="Century Gothic" w:hAnsi="Century Gothic"/>
          <w:sz w:val="24"/>
          <w:szCs w:val="24"/>
        </w:rPr>
        <w:t>making a decision</w:t>
      </w:r>
      <w:proofErr w:type="gramEnd"/>
      <w:r w:rsidRPr="0069629F">
        <w:rPr>
          <w:rFonts w:ascii="Century Gothic" w:hAnsi="Century Gothic"/>
          <w:sz w:val="24"/>
          <w:szCs w:val="24"/>
        </w:rPr>
        <w:t>.</w:t>
      </w:r>
    </w:p>
    <w:p w14:paraId="76CA7795"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8. Decision-making process</w:t>
      </w:r>
    </w:p>
    <w:p w14:paraId="505A8B49"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Where practicable, the following process will be followed. In an emergency, immediate action may be necessary to protect pupils or staff; the remaining procedural steps will then be completed as soon as reasonably possible.</w:t>
      </w:r>
    </w:p>
    <w:p w14:paraId="3C9E489C"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Establish the facts: gather accounts, relevant records, CCTV or other evidence where available and appropriate, and consider the pupil’s account.</w:t>
      </w:r>
    </w:p>
    <w:p w14:paraId="1F546164"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Consider immediate safety: determine whether the pupil can safely remain on site while the matter is investigated.</w:t>
      </w:r>
    </w:p>
    <w:p w14:paraId="0328EF35"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lastRenderedPageBreak/>
        <w:t>Consider context and need: review known SEN, EHC plan, risk assessments, behaviour plans, safeguarding information and relevant recent events.</w:t>
      </w:r>
    </w:p>
    <w:p w14:paraId="546D685E"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Consider alternatives: consider de-escalation, restorative work, increased support, a change to timetable, off-site/alternative provision where appropriate, or other risk-management measures.</w:t>
      </w:r>
    </w:p>
    <w:p w14:paraId="0449CD20"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Consult as appropriate: involve relevant SLT, safeguarding staff, clinical staff, parents/carers and external professionals, subject to urgency and confidentiality.</w:t>
      </w:r>
    </w:p>
    <w:p w14:paraId="1E4EE91E"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Make the decision: the Headteacher determines whether suspension is necessary and proportionate, or whether another response is more appropriate.</w:t>
      </w:r>
    </w:p>
    <w:p w14:paraId="5451E8FB"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Record the rationale: record the evidence considered, the reason for the decision, duration, alternatives considered and any relevant equality/SEND/safeguarding considerations.</w:t>
      </w:r>
    </w:p>
    <w:p w14:paraId="6563D127"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Communicate: inform the pupil and parent/carer promptly and provide written confirmation including the reason, period and arrangements for education and return.</w:t>
      </w:r>
    </w:p>
    <w:p w14:paraId="415BBB8E" w14:textId="77777777" w:rsidR="00E37F68" w:rsidRPr="0069629F" w:rsidRDefault="0070360E">
      <w:pPr>
        <w:pStyle w:val="ListNumber"/>
        <w:spacing w:after="60"/>
        <w:rPr>
          <w:rFonts w:ascii="Century Gothic" w:hAnsi="Century Gothic"/>
          <w:sz w:val="24"/>
          <w:szCs w:val="24"/>
        </w:rPr>
      </w:pPr>
      <w:r w:rsidRPr="0069629F">
        <w:rPr>
          <w:rFonts w:ascii="Century Gothic" w:hAnsi="Century Gothic"/>
          <w:sz w:val="24"/>
          <w:szCs w:val="24"/>
        </w:rPr>
        <w:t>Notify relevant professionals: inform the placing/home local authority and other professionals where appropriate or required by contractual or safeguarding arrangements.</w:t>
      </w:r>
    </w:p>
    <w:p w14:paraId="7737101F"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standard of proof used for internal decision-making will be the balance of probabilities, reflecting the approach used in the statutory exclusion framework and current DfE guidance.</w:t>
      </w:r>
    </w:p>
    <w:p w14:paraId="167277CA"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9. Notification and information following a suspension</w:t>
      </w:r>
    </w:p>
    <w:p w14:paraId="406A440B"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The school will notify the </w:t>
      </w:r>
      <w:proofErr w:type="gramStart"/>
      <w:r w:rsidRPr="0069629F">
        <w:rPr>
          <w:rFonts w:ascii="Century Gothic" w:hAnsi="Century Gothic"/>
          <w:sz w:val="24"/>
          <w:szCs w:val="24"/>
        </w:rPr>
        <w:t>parent</w:t>
      </w:r>
      <w:proofErr w:type="gramEnd"/>
      <w:r w:rsidRPr="0069629F">
        <w:rPr>
          <w:rFonts w:ascii="Century Gothic" w:hAnsi="Century Gothic"/>
          <w:sz w:val="24"/>
          <w:szCs w:val="24"/>
        </w:rPr>
        <w:t xml:space="preserve">/carer as soon as reasonably practicable and normally on the day the decision is made. Written confirmation will </w:t>
      </w:r>
      <w:proofErr w:type="gramStart"/>
      <w:r w:rsidRPr="0069629F">
        <w:rPr>
          <w:rFonts w:ascii="Century Gothic" w:hAnsi="Century Gothic"/>
          <w:sz w:val="24"/>
          <w:szCs w:val="24"/>
        </w:rPr>
        <w:t>set out</w:t>
      </w:r>
      <w:proofErr w:type="gramEnd"/>
      <w:r w:rsidRPr="0069629F">
        <w:rPr>
          <w:rFonts w:ascii="Century Gothic" w:hAnsi="Century Gothic"/>
          <w:sz w:val="24"/>
          <w:szCs w:val="24"/>
        </w:rPr>
        <w:t>:</w:t>
      </w:r>
    </w:p>
    <w:p w14:paraId="47C134A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period of the suspension and the date/time the pupil is expected to return;</w:t>
      </w:r>
    </w:p>
    <w:p w14:paraId="5A0E08FD"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reason(s) for the suspension;</w:t>
      </w:r>
    </w:p>
    <w:p w14:paraId="677BCAB1"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arrangements for education during the suspension;</w:t>
      </w:r>
    </w:p>
    <w:p w14:paraId="131BE103"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arrangements for communication with the school;</w:t>
      </w:r>
    </w:p>
    <w:p w14:paraId="2F93FB78"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arrangements for reintegration and review;</w:t>
      </w:r>
    </w:p>
    <w:p w14:paraId="5B22FA1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how the parent/carer may raise concerns or make representations under the school’s procedures;</w:t>
      </w:r>
    </w:p>
    <w:p w14:paraId="67E139D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where relevant, information about the involvement of the placing local authority or other agencies.</w:t>
      </w:r>
    </w:p>
    <w:p w14:paraId="4674E61D"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The school will not require a parent/carer to collect a pupil immediately merely as an informal response to behaviour. Where a pupil is removed from the premises for safety reasons, the school will ensure that the decision is properly </w:t>
      </w:r>
      <w:proofErr w:type="gramStart"/>
      <w:r w:rsidRPr="0069629F">
        <w:rPr>
          <w:rFonts w:ascii="Century Gothic" w:hAnsi="Century Gothic"/>
          <w:sz w:val="24"/>
          <w:szCs w:val="24"/>
        </w:rPr>
        <w:t>recorded</w:t>
      </w:r>
      <w:proofErr w:type="gramEnd"/>
      <w:r w:rsidRPr="0069629F">
        <w:rPr>
          <w:rFonts w:ascii="Century Gothic" w:hAnsi="Century Gothic"/>
          <w:sz w:val="24"/>
          <w:szCs w:val="24"/>
        </w:rPr>
        <w:t xml:space="preserve"> and the parent/carer is informed.</w:t>
      </w:r>
    </w:p>
    <w:p w14:paraId="0DACCDCA"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lastRenderedPageBreak/>
        <w:t>10. Education during suspension</w:t>
      </w:r>
    </w:p>
    <w:p w14:paraId="395F7D66"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school will make appropriate arrangements for the pupil to continue learning during suspension. For short suspensions, work will normally be provided promptly and should be accessible to the pupil’s needs.</w:t>
      </w:r>
    </w:p>
    <w:p w14:paraId="1F5A82AE"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Where a suspension is lengthy, the school will liaise with the placing/home local authority and other relevant professionals to ensure that appropriate education is arranged in accordance with the pupil’s circumstances and any applicable legal, contractual or commissioning requirements.</w:t>
      </w:r>
    </w:p>
    <w:p w14:paraId="6E5411C5"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school will take reasonable steps to ensure that work or educational activity is suitably differentiated and accessible, taking account of the pupil’s SEND.</w:t>
      </w:r>
    </w:p>
    <w:p w14:paraId="2A3A9420"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11. Length and cumulative use of suspensions</w:t>
      </w:r>
    </w:p>
    <w:p w14:paraId="24515649"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school will keep a cumulative record of suspensions. As a matter of school policy, The Haven will normally operate within the 45-school-day annual maximum reflected in the statutory framework for maintained schools and academies, unless there is a clear legal or contractual reason why a different arrangement applies.</w:t>
      </w:r>
    </w:p>
    <w:p w14:paraId="5F67ED02"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A suspension will not be extended simply as a routine means of avoiding reintegration. Where further concerns arise, the Headteacher will review the circumstances and determine the </w:t>
      </w:r>
      <w:proofErr w:type="gramStart"/>
      <w:r w:rsidRPr="0069629F">
        <w:rPr>
          <w:rFonts w:ascii="Century Gothic" w:hAnsi="Century Gothic"/>
          <w:sz w:val="24"/>
          <w:szCs w:val="24"/>
        </w:rPr>
        <w:t>appropriate next</w:t>
      </w:r>
      <w:proofErr w:type="gramEnd"/>
      <w:r w:rsidRPr="0069629F">
        <w:rPr>
          <w:rFonts w:ascii="Century Gothic" w:hAnsi="Century Gothic"/>
          <w:sz w:val="24"/>
          <w:szCs w:val="24"/>
        </w:rPr>
        <w:t xml:space="preserve"> step.</w:t>
      </w:r>
    </w:p>
    <w:p w14:paraId="30FC524D"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Repeated or lengthy suspensions will trigger a review of the pupil’s support, risk management, provision and placement, rather than being treated as a series of isolated disciplinary events.</w:t>
      </w:r>
    </w:p>
    <w:p w14:paraId="5AEE0F04"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12. Reintegration and review</w:t>
      </w:r>
    </w:p>
    <w:p w14:paraId="79C2EB62"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A planned reintegration meeting should normally take place following a suspension. The purpose is to restore the pupil’s connection with school, review what happened and agree any practical changes needed to support a successful return.</w:t>
      </w:r>
    </w:p>
    <w:p w14:paraId="45CD1420"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pupil should have an opportunity to share their perspective in a way appropriate to their communication and needs.</w:t>
      </w:r>
    </w:p>
    <w:p w14:paraId="6789DD7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Parents/carers and relevant professionals should be involved where appropriate.</w:t>
      </w:r>
    </w:p>
    <w:p w14:paraId="2F02609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school will review any risk assessment, behaviour support plan, timetable, reasonable adjustments or other provision that may need to change.</w:t>
      </w:r>
    </w:p>
    <w:p w14:paraId="094087CE"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Any agreed actions will be recorded and communicated to relevant staff.</w:t>
      </w:r>
    </w:p>
    <w:p w14:paraId="0BA6A27C"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Where a pattern of suspension emerges, SLT will review the overall picture and consider whether an EHC plan review, placement review or multi-agency meeting is required.</w:t>
      </w:r>
    </w:p>
    <w:p w14:paraId="12B42ED0"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original flow chart in the previous policy required an automatic 2–</w:t>
      </w:r>
      <w:proofErr w:type="gramStart"/>
      <w:r w:rsidRPr="0069629F">
        <w:rPr>
          <w:rFonts w:ascii="Century Gothic" w:hAnsi="Century Gothic"/>
          <w:sz w:val="24"/>
          <w:szCs w:val="24"/>
        </w:rPr>
        <w:t>4 week</w:t>
      </w:r>
      <w:proofErr w:type="gramEnd"/>
      <w:r w:rsidRPr="0069629F">
        <w:rPr>
          <w:rFonts w:ascii="Century Gothic" w:hAnsi="Century Gothic"/>
          <w:sz w:val="24"/>
          <w:szCs w:val="24"/>
        </w:rPr>
        <w:t xml:space="preserve"> review and reference to </w:t>
      </w:r>
      <w:proofErr w:type="gramStart"/>
      <w:r w:rsidRPr="0069629F">
        <w:rPr>
          <w:rFonts w:ascii="Century Gothic" w:hAnsi="Century Gothic"/>
          <w:sz w:val="24"/>
          <w:szCs w:val="24"/>
        </w:rPr>
        <w:t>particular staff</w:t>
      </w:r>
      <w:proofErr w:type="gramEnd"/>
      <w:r w:rsidRPr="0069629F">
        <w:rPr>
          <w:rFonts w:ascii="Century Gothic" w:hAnsi="Century Gothic"/>
          <w:sz w:val="24"/>
          <w:szCs w:val="24"/>
        </w:rPr>
        <w:t xml:space="preserve"> roles. This has been replaced with a flexible review </w:t>
      </w:r>
      <w:r w:rsidRPr="0069629F">
        <w:rPr>
          <w:rFonts w:ascii="Century Gothic" w:hAnsi="Century Gothic"/>
          <w:sz w:val="24"/>
          <w:szCs w:val="24"/>
        </w:rPr>
        <w:lastRenderedPageBreak/>
        <w:t>process because the timing and participants should reflect the individual pupil and circumstances rather than an inflexible timetable.</w:t>
      </w:r>
    </w:p>
    <w:p w14:paraId="2574AB25"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13. Permanent exclusion</w:t>
      </w:r>
    </w:p>
    <w:p w14:paraId="07D66C28"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Permanent exclusion is a last resort. It may be considered following a serious breach or persistent breaches of the school’s behaviour/Positive Engagement Policy where, having considered the individual circumstances, allowing the pupil to remain at The Haven would create an unacceptable risk to the education or welfare of the pupil or others, or where the placement is no longer sustainable.</w:t>
      </w:r>
    </w:p>
    <w:p w14:paraId="47FFF979"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Before making a permanent exclusion decision, the Headteacher will consider, as appropriate:</w:t>
      </w:r>
    </w:p>
    <w:p w14:paraId="4212609D"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seriousness and circumstances of the incident(s);</w:t>
      </w:r>
    </w:p>
    <w:p w14:paraId="56112FB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pupil’s SEN, disability, EHC plan and reasonable adjustments;</w:t>
      </w:r>
    </w:p>
    <w:p w14:paraId="6C6060A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 xml:space="preserve">the </w:t>
      </w:r>
      <w:proofErr w:type="gramStart"/>
      <w:r w:rsidRPr="0069629F">
        <w:rPr>
          <w:rFonts w:ascii="Century Gothic" w:hAnsi="Century Gothic"/>
          <w:sz w:val="24"/>
          <w:szCs w:val="24"/>
        </w:rPr>
        <w:t>pupil’s</w:t>
      </w:r>
      <w:proofErr w:type="gramEnd"/>
      <w:r w:rsidRPr="0069629F">
        <w:rPr>
          <w:rFonts w:ascii="Century Gothic" w:hAnsi="Century Gothic"/>
          <w:sz w:val="24"/>
          <w:szCs w:val="24"/>
        </w:rPr>
        <w:t xml:space="preserve"> safeguarding and welfare circumstances;</w:t>
      </w:r>
    </w:p>
    <w:p w14:paraId="486923C9"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impact on other pupils and staff;</w:t>
      </w:r>
    </w:p>
    <w:p w14:paraId="048EC18C"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support and interventions already provided;</w:t>
      </w:r>
    </w:p>
    <w:p w14:paraId="73A3BE12"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whether additional or alternative provision could address the concerns;</w:t>
      </w:r>
    </w:p>
    <w:p w14:paraId="6BBFAACD"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whether an urgent EHC/placement review should be requested;</w:t>
      </w:r>
    </w:p>
    <w:p w14:paraId="33087AD3"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views of the pupil, parent/carer and relevant professionals;</w:t>
      </w:r>
    </w:p>
    <w:p w14:paraId="675CD055"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the school’s contractual arrangements with the placing local authority and proprietor.</w:t>
      </w:r>
    </w:p>
    <w:p w14:paraId="6EB14B5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 permanent exclusion decision will be communicated in writing and will explain the reasons and the school’s applicable representation/review arrangements.</w:t>
      </w:r>
    </w:p>
    <w:p w14:paraId="22A4D34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 xml:space="preserve">The pupil’s name will not be removed from the admission register except in accordance with the applicable legal requirements and, where relevant, local </w:t>
      </w:r>
      <w:proofErr w:type="gramStart"/>
      <w:r w:rsidRPr="0069629F">
        <w:rPr>
          <w:rFonts w:ascii="Century Gothic" w:hAnsi="Century Gothic"/>
          <w:sz w:val="24"/>
          <w:szCs w:val="24"/>
        </w:rPr>
        <w:t>authority</w:t>
      </w:r>
      <w:proofErr w:type="gramEnd"/>
      <w:r w:rsidRPr="0069629F">
        <w:rPr>
          <w:rFonts w:ascii="Century Gothic" w:hAnsi="Century Gothic"/>
          <w:sz w:val="24"/>
          <w:szCs w:val="24"/>
        </w:rPr>
        <w:t xml:space="preserve"> consent requirements.</w:t>
      </w:r>
    </w:p>
    <w:p w14:paraId="284A0FF4"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 xml:space="preserve">The school will cooperate with </w:t>
      </w:r>
      <w:proofErr w:type="gramStart"/>
      <w:r w:rsidRPr="0069629F">
        <w:rPr>
          <w:rFonts w:ascii="Century Gothic" w:hAnsi="Century Gothic"/>
          <w:sz w:val="24"/>
          <w:szCs w:val="24"/>
        </w:rPr>
        <w:t>the placing/home</w:t>
      </w:r>
      <w:proofErr w:type="gramEnd"/>
      <w:r w:rsidRPr="0069629F">
        <w:rPr>
          <w:rFonts w:ascii="Century Gothic" w:hAnsi="Century Gothic"/>
          <w:sz w:val="24"/>
          <w:szCs w:val="24"/>
        </w:rPr>
        <w:t xml:space="preserve"> local authority regarding future educational provision.</w:t>
      </w:r>
    </w:p>
    <w:p w14:paraId="3C52D038"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14. Review and representation arrangements</w:t>
      </w:r>
    </w:p>
    <w:p w14:paraId="500AC03F"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Because The Haven is an independent school, the statutory governing-board/review-panel procedure in the School Discipline (Pupil Exclusions and Reviews) (England) Regulations 2012 does not directly apply. The school will instead operate the review and representation arrangements set out in its own published procedures, proprietor arrangements and any relevant contractual agreement with the placing local authority.</w:t>
      </w:r>
    </w:p>
    <w:p w14:paraId="477E0ACD"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 xml:space="preserve">Parents/carers will be given clear written information about how to make representations following a suspension or permanent exclusion. Where a permanent </w:t>
      </w:r>
      <w:r w:rsidRPr="0069629F">
        <w:rPr>
          <w:rFonts w:ascii="Century Gothic" w:hAnsi="Century Gothic"/>
          <w:sz w:val="24"/>
          <w:szCs w:val="24"/>
        </w:rPr>
        <w:lastRenderedPageBreak/>
        <w:t>exclusion is being considered or has been issued, the school will provide information about any applicable proprietor review, complaint or appeal route.</w:t>
      </w:r>
    </w:p>
    <w:p w14:paraId="4971331D"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Nothing in this policy limits a parent/carer’s rights under the Equality Act 2010, including the right to challenge unlawful discrimination, or any other legal rights available to them.</w:t>
      </w:r>
    </w:p>
    <w:p w14:paraId="16C2B4CE"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Where a pupil has SEN or a disability, the school will ensure that relevant SEN considerations are addressed as part of the review process.</w:t>
      </w:r>
    </w:p>
    <w:p w14:paraId="469F1170"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15. Recording, monitoring and reporting</w:t>
      </w:r>
    </w:p>
    <w:p w14:paraId="5F6CBDEB"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school will maintain an accurate record of all suspensions and permanent exclusions, including:</w:t>
      </w:r>
    </w:p>
    <w:p w14:paraId="69BEBE1B"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date(s) and duration;</w:t>
      </w:r>
    </w:p>
    <w:p w14:paraId="558FF490"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reason(s);</w:t>
      </w:r>
    </w:p>
    <w:p w14:paraId="0EA62197"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evidence and decision-making rationale;</w:t>
      </w:r>
    </w:p>
    <w:p w14:paraId="16635934"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pupil and parent/carer views where obtained;</w:t>
      </w:r>
    </w:p>
    <w:p w14:paraId="7C61CDF8"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SEND/equality/safeguarding considerations;</w:t>
      </w:r>
    </w:p>
    <w:p w14:paraId="4F279822"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education arrangements;</w:t>
      </w:r>
    </w:p>
    <w:p w14:paraId="3D041FB3"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reintegration arrangements;</w:t>
      </w:r>
    </w:p>
    <w:p w14:paraId="6240FD94"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any subsequent review or action.</w:t>
      </w:r>
    </w:p>
    <w:p w14:paraId="724CF1A7"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The Headteacher and SLT will monitor suspension data for patterns by pupil, year group, reason, duration and relevant characteristics. This will be used to identify emerging concerns, evaluate the effectiveness of behaviour support and identify any potential disproportionality.</w:t>
      </w:r>
    </w:p>
    <w:p w14:paraId="0CDF7A2C"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Serious sanctions will be reported to the proprietor/Management Board in accordance with the school’s governance arrangements and will inform safeguarding, behaviour and quality assurance processes.</w:t>
      </w:r>
    </w:p>
    <w:p w14:paraId="745EB00A"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16. Complaints and concerns</w:t>
      </w:r>
    </w:p>
    <w:p w14:paraId="6F946977"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Parents/carers who have concerns about the way a suspension or permanent exclusion has been handled should raise them through the school’s complaints procedure, without prejudice to any specific representation, review, appeal or legal rights that apply.</w:t>
      </w:r>
    </w:p>
    <w:p w14:paraId="2B9EE18F" w14:textId="77777777" w:rsidR="00E37F68" w:rsidRPr="0069629F" w:rsidRDefault="0070360E">
      <w:pPr>
        <w:spacing w:after="120"/>
        <w:rPr>
          <w:rFonts w:ascii="Century Gothic" w:hAnsi="Century Gothic"/>
          <w:sz w:val="24"/>
          <w:szCs w:val="24"/>
        </w:rPr>
      </w:pPr>
      <w:r w:rsidRPr="0069629F">
        <w:rPr>
          <w:rFonts w:ascii="Century Gothic" w:hAnsi="Century Gothic"/>
          <w:sz w:val="24"/>
          <w:szCs w:val="24"/>
        </w:rPr>
        <w:t>Where the concern relates to possible discrimination, safeguarding or failure to meet an EHC plan, the school will ensure that it is considered under the relevant procedure as well.</w:t>
      </w:r>
    </w:p>
    <w:p w14:paraId="093FF103"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17. Related policies and guidance</w:t>
      </w:r>
    </w:p>
    <w:p w14:paraId="750DAD32"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Behaviour / Positive Engagement Policy</w:t>
      </w:r>
    </w:p>
    <w:p w14:paraId="28BA3E58"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lastRenderedPageBreak/>
        <w:t>Safeguarding and Child Protection Policy</w:t>
      </w:r>
    </w:p>
    <w:p w14:paraId="0BF66E18"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SEND Policy and SEND Information Report</w:t>
      </w:r>
    </w:p>
    <w:p w14:paraId="07EA4412"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Attendance Policy</w:t>
      </w:r>
    </w:p>
    <w:p w14:paraId="4142269A"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Supporting Pupils with Medical Conditions / Anaphylaxis Policy</w:t>
      </w:r>
    </w:p>
    <w:p w14:paraId="21CFC766"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Equality Policy / Equality Information and Objectives</w:t>
      </w:r>
    </w:p>
    <w:p w14:paraId="3B216BA5"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Anti-Bullying Policy</w:t>
      </w:r>
    </w:p>
    <w:p w14:paraId="0C2B7FBF"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Complaints Policy</w:t>
      </w:r>
    </w:p>
    <w:p w14:paraId="7BD07DF4"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Risk Assessment Policy</w:t>
      </w:r>
    </w:p>
    <w:p w14:paraId="087CE2FE"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EHC Plan / Annual Review procedures</w:t>
      </w:r>
    </w:p>
    <w:p w14:paraId="3A1CECBC"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Keeping Children Safe in Education (current edition)</w:t>
      </w:r>
    </w:p>
    <w:p w14:paraId="02B2C690" w14:textId="77777777" w:rsidR="00E37F68" w:rsidRPr="0069629F" w:rsidRDefault="0070360E">
      <w:pPr>
        <w:pStyle w:val="ListBullet"/>
        <w:spacing w:after="60"/>
        <w:rPr>
          <w:rFonts w:ascii="Century Gothic" w:hAnsi="Century Gothic"/>
          <w:sz w:val="24"/>
          <w:szCs w:val="24"/>
        </w:rPr>
      </w:pPr>
      <w:r w:rsidRPr="0069629F">
        <w:rPr>
          <w:rFonts w:ascii="Century Gothic" w:hAnsi="Century Gothic"/>
          <w:sz w:val="24"/>
          <w:szCs w:val="24"/>
        </w:rPr>
        <w:t>DfE: Suspension and permanent exclusion from maintained schools, academies and pupil referral units in England, including pupil movement (current edition)</w:t>
      </w:r>
    </w:p>
    <w:p w14:paraId="1F7822C2" w14:textId="77777777" w:rsidR="00E37F68" w:rsidRPr="0069629F" w:rsidRDefault="0070360E">
      <w:pPr>
        <w:rPr>
          <w:rFonts w:ascii="Century Gothic" w:hAnsi="Century Gothic"/>
          <w:sz w:val="24"/>
          <w:szCs w:val="24"/>
        </w:rPr>
      </w:pPr>
      <w:r w:rsidRPr="0069629F">
        <w:rPr>
          <w:rFonts w:ascii="Century Gothic" w:hAnsi="Century Gothic"/>
          <w:sz w:val="24"/>
          <w:szCs w:val="24"/>
        </w:rPr>
        <w:br w:type="page"/>
      </w:r>
    </w:p>
    <w:p w14:paraId="5EDA38E7"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lastRenderedPageBreak/>
        <w:t>Appendix 1: Suspension checklist</w:t>
      </w:r>
    </w:p>
    <w:tbl>
      <w:tblPr>
        <w:tblW w:w="0" w:type="auto"/>
        <w:jc w:val="center"/>
        <w:tblLook w:val="04A0" w:firstRow="1" w:lastRow="0" w:firstColumn="1" w:lastColumn="0" w:noHBand="0" w:noVBand="1"/>
      </w:tblPr>
      <w:tblGrid>
        <w:gridCol w:w="3312"/>
        <w:gridCol w:w="3312"/>
        <w:gridCol w:w="3312"/>
      </w:tblGrid>
      <w:tr w:rsidR="00E37F68" w:rsidRPr="0069629F" w14:paraId="3F82C4E6" w14:textId="77777777">
        <w:trPr>
          <w:jc w:val="center"/>
        </w:trPr>
        <w:tc>
          <w:tcPr>
            <w:tcW w:w="3312" w:type="dxa"/>
            <w:shd w:val="clear" w:color="auto" w:fill="17365D"/>
            <w:vAlign w:val="center"/>
          </w:tcPr>
          <w:p w14:paraId="74C5F13F" w14:textId="77777777" w:rsidR="00E37F68" w:rsidRPr="0069629F" w:rsidRDefault="0070360E">
            <w:pPr>
              <w:rPr>
                <w:rFonts w:ascii="Century Gothic" w:hAnsi="Century Gothic"/>
                <w:sz w:val="24"/>
                <w:szCs w:val="24"/>
              </w:rPr>
            </w:pPr>
            <w:r w:rsidRPr="0069629F">
              <w:rPr>
                <w:rFonts w:ascii="Century Gothic" w:hAnsi="Century Gothic"/>
                <w:b/>
                <w:color w:val="FFFFFF"/>
                <w:sz w:val="24"/>
                <w:szCs w:val="24"/>
              </w:rPr>
              <w:t>Stage</w:t>
            </w:r>
          </w:p>
        </w:tc>
        <w:tc>
          <w:tcPr>
            <w:tcW w:w="3312" w:type="dxa"/>
            <w:shd w:val="clear" w:color="auto" w:fill="17365D"/>
            <w:vAlign w:val="center"/>
          </w:tcPr>
          <w:p w14:paraId="68C4FD56" w14:textId="77777777" w:rsidR="00E37F68" w:rsidRPr="0069629F" w:rsidRDefault="0070360E">
            <w:pPr>
              <w:rPr>
                <w:rFonts w:ascii="Century Gothic" w:hAnsi="Century Gothic"/>
                <w:sz w:val="24"/>
                <w:szCs w:val="24"/>
              </w:rPr>
            </w:pPr>
            <w:r w:rsidRPr="0069629F">
              <w:rPr>
                <w:rFonts w:ascii="Century Gothic" w:hAnsi="Century Gothic"/>
                <w:b/>
                <w:color w:val="FFFFFF"/>
                <w:sz w:val="24"/>
                <w:szCs w:val="24"/>
              </w:rPr>
              <w:t>Check</w:t>
            </w:r>
          </w:p>
        </w:tc>
        <w:tc>
          <w:tcPr>
            <w:tcW w:w="3312" w:type="dxa"/>
            <w:shd w:val="clear" w:color="auto" w:fill="17365D"/>
            <w:vAlign w:val="center"/>
          </w:tcPr>
          <w:p w14:paraId="6837CB65" w14:textId="77777777" w:rsidR="00E37F68" w:rsidRPr="0069629F" w:rsidRDefault="0070360E">
            <w:pPr>
              <w:rPr>
                <w:rFonts w:ascii="Century Gothic" w:hAnsi="Century Gothic"/>
                <w:sz w:val="24"/>
                <w:szCs w:val="24"/>
              </w:rPr>
            </w:pPr>
            <w:r w:rsidRPr="0069629F">
              <w:rPr>
                <w:rFonts w:ascii="Century Gothic" w:hAnsi="Century Gothic"/>
                <w:b/>
                <w:color w:val="FFFFFF"/>
                <w:sz w:val="24"/>
                <w:szCs w:val="24"/>
              </w:rPr>
              <w:t>Complete</w:t>
            </w:r>
          </w:p>
        </w:tc>
      </w:tr>
      <w:tr w:rsidR="00E37F68" w:rsidRPr="0069629F" w14:paraId="450C49DB" w14:textId="77777777">
        <w:trPr>
          <w:jc w:val="center"/>
        </w:trPr>
        <w:tc>
          <w:tcPr>
            <w:tcW w:w="3312" w:type="dxa"/>
          </w:tcPr>
          <w:p w14:paraId="16C871EA" w14:textId="77777777" w:rsidR="00E37F68" w:rsidRPr="0069629F" w:rsidRDefault="00E37F68">
            <w:pPr>
              <w:rPr>
                <w:rFonts w:ascii="Century Gothic" w:hAnsi="Century Gothic"/>
                <w:sz w:val="24"/>
                <w:szCs w:val="24"/>
              </w:rPr>
            </w:pPr>
          </w:p>
        </w:tc>
        <w:tc>
          <w:tcPr>
            <w:tcW w:w="3312" w:type="dxa"/>
          </w:tcPr>
          <w:p w14:paraId="22C6E6FD" w14:textId="77777777" w:rsidR="00E37F68" w:rsidRPr="0069629F" w:rsidRDefault="00E37F68">
            <w:pPr>
              <w:rPr>
                <w:rFonts w:ascii="Century Gothic" w:hAnsi="Century Gothic"/>
                <w:sz w:val="24"/>
                <w:szCs w:val="24"/>
              </w:rPr>
            </w:pPr>
          </w:p>
        </w:tc>
        <w:tc>
          <w:tcPr>
            <w:tcW w:w="3312" w:type="dxa"/>
          </w:tcPr>
          <w:p w14:paraId="43984E9A" w14:textId="77777777" w:rsidR="00E37F68" w:rsidRPr="0069629F" w:rsidRDefault="00E37F68">
            <w:pPr>
              <w:rPr>
                <w:rFonts w:ascii="Century Gothic" w:hAnsi="Century Gothic"/>
                <w:sz w:val="24"/>
                <w:szCs w:val="24"/>
              </w:rPr>
            </w:pPr>
          </w:p>
        </w:tc>
      </w:tr>
      <w:tr w:rsidR="00E37F68" w:rsidRPr="0069629F" w14:paraId="3D21A9C2" w14:textId="77777777">
        <w:trPr>
          <w:jc w:val="center"/>
        </w:trPr>
        <w:tc>
          <w:tcPr>
            <w:tcW w:w="3312" w:type="dxa"/>
            <w:vAlign w:val="center"/>
          </w:tcPr>
          <w:p w14:paraId="037A1D38" w14:textId="77777777" w:rsidR="00E37F68" w:rsidRPr="0069629F" w:rsidRDefault="0070360E">
            <w:pPr>
              <w:rPr>
                <w:rFonts w:ascii="Century Gothic" w:hAnsi="Century Gothic"/>
                <w:sz w:val="24"/>
                <w:szCs w:val="24"/>
              </w:rPr>
            </w:pPr>
            <w:r w:rsidRPr="0069629F">
              <w:rPr>
                <w:rFonts w:ascii="Century Gothic" w:hAnsi="Century Gothic"/>
                <w:sz w:val="24"/>
                <w:szCs w:val="24"/>
              </w:rPr>
              <w:t>1. Immediate safety</w:t>
            </w:r>
          </w:p>
        </w:tc>
        <w:tc>
          <w:tcPr>
            <w:tcW w:w="3312" w:type="dxa"/>
            <w:vAlign w:val="center"/>
          </w:tcPr>
          <w:p w14:paraId="7EBFABD5" w14:textId="77777777" w:rsidR="00E37F68" w:rsidRPr="0069629F" w:rsidRDefault="0070360E">
            <w:pPr>
              <w:rPr>
                <w:rFonts w:ascii="Century Gothic" w:hAnsi="Century Gothic"/>
                <w:sz w:val="24"/>
                <w:szCs w:val="24"/>
              </w:rPr>
            </w:pPr>
            <w:r w:rsidRPr="0069629F">
              <w:rPr>
                <w:rFonts w:ascii="Century Gothic" w:hAnsi="Century Gothic"/>
                <w:sz w:val="24"/>
                <w:szCs w:val="24"/>
              </w:rPr>
              <w:t>Is everyone safe? Is emergency action required?</w:t>
            </w:r>
          </w:p>
        </w:tc>
        <w:tc>
          <w:tcPr>
            <w:tcW w:w="3312" w:type="dxa"/>
            <w:vAlign w:val="center"/>
          </w:tcPr>
          <w:p w14:paraId="1A2FF6F4"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57D98AD4" w14:textId="77777777">
        <w:trPr>
          <w:jc w:val="center"/>
        </w:trPr>
        <w:tc>
          <w:tcPr>
            <w:tcW w:w="3312" w:type="dxa"/>
            <w:vAlign w:val="center"/>
          </w:tcPr>
          <w:p w14:paraId="4F7A5D61" w14:textId="77777777" w:rsidR="00E37F68" w:rsidRPr="0069629F" w:rsidRDefault="0070360E">
            <w:pPr>
              <w:rPr>
                <w:rFonts w:ascii="Century Gothic" w:hAnsi="Century Gothic"/>
                <w:sz w:val="24"/>
                <w:szCs w:val="24"/>
              </w:rPr>
            </w:pPr>
            <w:r w:rsidRPr="0069629F">
              <w:rPr>
                <w:rFonts w:ascii="Century Gothic" w:hAnsi="Century Gothic"/>
                <w:sz w:val="24"/>
                <w:szCs w:val="24"/>
              </w:rPr>
              <w:t>2. Establish facts</w:t>
            </w:r>
          </w:p>
        </w:tc>
        <w:tc>
          <w:tcPr>
            <w:tcW w:w="3312" w:type="dxa"/>
            <w:vAlign w:val="center"/>
          </w:tcPr>
          <w:p w14:paraId="245D2D47" w14:textId="77777777" w:rsidR="00E37F68" w:rsidRPr="0069629F" w:rsidRDefault="0070360E">
            <w:pPr>
              <w:rPr>
                <w:rFonts w:ascii="Century Gothic" w:hAnsi="Century Gothic"/>
                <w:sz w:val="24"/>
                <w:szCs w:val="24"/>
              </w:rPr>
            </w:pPr>
            <w:r w:rsidRPr="0069629F">
              <w:rPr>
                <w:rFonts w:ascii="Century Gothic" w:hAnsi="Century Gothic"/>
                <w:sz w:val="24"/>
                <w:szCs w:val="24"/>
              </w:rPr>
              <w:t>Have relevant accounts/evidence been gathered?</w:t>
            </w:r>
          </w:p>
        </w:tc>
        <w:tc>
          <w:tcPr>
            <w:tcW w:w="3312" w:type="dxa"/>
            <w:vAlign w:val="center"/>
          </w:tcPr>
          <w:p w14:paraId="259ECADF"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746C98AB" w14:textId="77777777">
        <w:trPr>
          <w:jc w:val="center"/>
        </w:trPr>
        <w:tc>
          <w:tcPr>
            <w:tcW w:w="3312" w:type="dxa"/>
            <w:vAlign w:val="center"/>
          </w:tcPr>
          <w:p w14:paraId="4FAFBB3C" w14:textId="77777777" w:rsidR="00E37F68" w:rsidRPr="0069629F" w:rsidRDefault="0070360E">
            <w:pPr>
              <w:rPr>
                <w:rFonts w:ascii="Century Gothic" w:hAnsi="Century Gothic"/>
                <w:sz w:val="24"/>
                <w:szCs w:val="24"/>
              </w:rPr>
            </w:pPr>
            <w:r w:rsidRPr="0069629F">
              <w:rPr>
                <w:rFonts w:ascii="Century Gothic" w:hAnsi="Century Gothic"/>
                <w:sz w:val="24"/>
                <w:szCs w:val="24"/>
              </w:rPr>
              <w:t>3. Pupil context</w:t>
            </w:r>
          </w:p>
        </w:tc>
        <w:tc>
          <w:tcPr>
            <w:tcW w:w="3312" w:type="dxa"/>
            <w:vAlign w:val="center"/>
          </w:tcPr>
          <w:p w14:paraId="23AECCEF" w14:textId="77777777" w:rsidR="00E37F68" w:rsidRPr="0069629F" w:rsidRDefault="0070360E">
            <w:pPr>
              <w:rPr>
                <w:rFonts w:ascii="Century Gothic" w:hAnsi="Century Gothic"/>
                <w:sz w:val="24"/>
                <w:szCs w:val="24"/>
              </w:rPr>
            </w:pPr>
            <w:r w:rsidRPr="0069629F">
              <w:rPr>
                <w:rFonts w:ascii="Century Gothic" w:hAnsi="Century Gothic"/>
                <w:sz w:val="24"/>
                <w:szCs w:val="24"/>
              </w:rPr>
              <w:t>Have SEN, EHC plan, risk assessment, behaviour plan and recent context been considered?</w:t>
            </w:r>
          </w:p>
        </w:tc>
        <w:tc>
          <w:tcPr>
            <w:tcW w:w="3312" w:type="dxa"/>
            <w:vAlign w:val="center"/>
          </w:tcPr>
          <w:p w14:paraId="03F8A207"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22C6EB24" w14:textId="77777777">
        <w:trPr>
          <w:jc w:val="center"/>
        </w:trPr>
        <w:tc>
          <w:tcPr>
            <w:tcW w:w="3312" w:type="dxa"/>
            <w:vAlign w:val="center"/>
          </w:tcPr>
          <w:p w14:paraId="0529C5D2" w14:textId="77777777" w:rsidR="00E37F68" w:rsidRPr="0069629F" w:rsidRDefault="0070360E">
            <w:pPr>
              <w:rPr>
                <w:rFonts w:ascii="Century Gothic" w:hAnsi="Century Gothic"/>
                <w:sz w:val="24"/>
                <w:szCs w:val="24"/>
              </w:rPr>
            </w:pPr>
            <w:r w:rsidRPr="0069629F">
              <w:rPr>
                <w:rFonts w:ascii="Century Gothic" w:hAnsi="Century Gothic"/>
                <w:sz w:val="24"/>
                <w:szCs w:val="24"/>
              </w:rPr>
              <w:t>4. Equality</w:t>
            </w:r>
          </w:p>
        </w:tc>
        <w:tc>
          <w:tcPr>
            <w:tcW w:w="3312" w:type="dxa"/>
            <w:vAlign w:val="center"/>
          </w:tcPr>
          <w:p w14:paraId="2E96B9C5" w14:textId="77777777" w:rsidR="00E37F68" w:rsidRPr="0069629F" w:rsidRDefault="0070360E">
            <w:pPr>
              <w:rPr>
                <w:rFonts w:ascii="Century Gothic" w:hAnsi="Century Gothic"/>
                <w:sz w:val="24"/>
                <w:szCs w:val="24"/>
              </w:rPr>
            </w:pPr>
            <w:r w:rsidRPr="0069629F">
              <w:rPr>
                <w:rFonts w:ascii="Century Gothic" w:hAnsi="Century Gothic"/>
                <w:sz w:val="24"/>
                <w:szCs w:val="24"/>
              </w:rPr>
              <w:t>Have disability, protected characteristics and reasonable adjustments been considered?</w:t>
            </w:r>
          </w:p>
        </w:tc>
        <w:tc>
          <w:tcPr>
            <w:tcW w:w="3312" w:type="dxa"/>
            <w:vAlign w:val="center"/>
          </w:tcPr>
          <w:p w14:paraId="6761820C"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3880B135" w14:textId="77777777">
        <w:trPr>
          <w:jc w:val="center"/>
        </w:trPr>
        <w:tc>
          <w:tcPr>
            <w:tcW w:w="3312" w:type="dxa"/>
            <w:vAlign w:val="center"/>
          </w:tcPr>
          <w:p w14:paraId="44378351" w14:textId="77777777" w:rsidR="00E37F68" w:rsidRPr="0069629F" w:rsidRDefault="0070360E">
            <w:pPr>
              <w:rPr>
                <w:rFonts w:ascii="Century Gothic" w:hAnsi="Century Gothic"/>
                <w:sz w:val="24"/>
                <w:szCs w:val="24"/>
              </w:rPr>
            </w:pPr>
            <w:r w:rsidRPr="0069629F">
              <w:rPr>
                <w:rFonts w:ascii="Century Gothic" w:hAnsi="Century Gothic"/>
                <w:sz w:val="24"/>
                <w:szCs w:val="24"/>
              </w:rPr>
              <w:t>5. Safeguarding</w:t>
            </w:r>
          </w:p>
        </w:tc>
        <w:tc>
          <w:tcPr>
            <w:tcW w:w="3312" w:type="dxa"/>
            <w:vAlign w:val="center"/>
          </w:tcPr>
          <w:p w14:paraId="20B59FF5" w14:textId="77777777" w:rsidR="00E37F68" w:rsidRPr="0069629F" w:rsidRDefault="0070360E">
            <w:pPr>
              <w:rPr>
                <w:rFonts w:ascii="Century Gothic" w:hAnsi="Century Gothic"/>
                <w:sz w:val="24"/>
                <w:szCs w:val="24"/>
              </w:rPr>
            </w:pPr>
            <w:r w:rsidRPr="0069629F">
              <w:rPr>
                <w:rFonts w:ascii="Century Gothic" w:hAnsi="Century Gothic"/>
                <w:sz w:val="24"/>
                <w:szCs w:val="24"/>
              </w:rPr>
              <w:t>Has the DSL been consulted where relevant?</w:t>
            </w:r>
          </w:p>
        </w:tc>
        <w:tc>
          <w:tcPr>
            <w:tcW w:w="3312" w:type="dxa"/>
            <w:vAlign w:val="center"/>
          </w:tcPr>
          <w:p w14:paraId="72C63233"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214B2B43" w14:textId="77777777">
        <w:trPr>
          <w:jc w:val="center"/>
        </w:trPr>
        <w:tc>
          <w:tcPr>
            <w:tcW w:w="3312" w:type="dxa"/>
            <w:vAlign w:val="center"/>
          </w:tcPr>
          <w:p w14:paraId="3C1B20A3" w14:textId="77777777" w:rsidR="00E37F68" w:rsidRPr="0069629F" w:rsidRDefault="0070360E">
            <w:pPr>
              <w:rPr>
                <w:rFonts w:ascii="Century Gothic" w:hAnsi="Century Gothic"/>
                <w:sz w:val="24"/>
                <w:szCs w:val="24"/>
              </w:rPr>
            </w:pPr>
            <w:r w:rsidRPr="0069629F">
              <w:rPr>
                <w:rFonts w:ascii="Century Gothic" w:hAnsi="Century Gothic"/>
                <w:sz w:val="24"/>
                <w:szCs w:val="24"/>
              </w:rPr>
              <w:t>6. Alternatives</w:t>
            </w:r>
          </w:p>
        </w:tc>
        <w:tc>
          <w:tcPr>
            <w:tcW w:w="3312" w:type="dxa"/>
            <w:vAlign w:val="center"/>
          </w:tcPr>
          <w:p w14:paraId="77BFD3A5" w14:textId="77777777" w:rsidR="00E37F68" w:rsidRPr="0069629F" w:rsidRDefault="0070360E">
            <w:pPr>
              <w:rPr>
                <w:rFonts w:ascii="Century Gothic" w:hAnsi="Century Gothic"/>
                <w:sz w:val="24"/>
                <w:szCs w:val="24"/>
              </w:rPr>
            </w:pPr>
            <w:r w:rsidRPr="0069629F">
              <w:rPr>
                <w:rFonts w:ascii="Century Gothic" w:hAnsi="Century Gothic"/>
                <w:sz w:val="24"/>
                <w:szCs w:val="24"/>
              </w:rPr>
              <w:t>Have proportionate alternatives to suspension been considered?</w:t>
            </w:r>
          </w:p>
        </w:tc>
        <w:tc>
          <w:tcPr>
            <w:tcW w:w="3312" w:type="dxa"/>
            <w:vAlign w:val="center"/>
          </w:tcPr>
          <w:p w14:paraId="15275742"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7C3467F9" w14:textId="77777777">
        <w:trPr>
          <w:jc w:val="center"/>
        </w:trPr>
        <w:tc>
          <w:tcPr>
            <w:tcW w:w="3312" w:type="dxa"/>
            <w:vAlign w:val="center"/>
          </w:tcPr>
          <w:p w14:paraId="5BC76A3A" w14:textId="77777777" w:rsidR="00E37F68" w:rsidRPr="0069629F" w:rsidRDefault="0070360E">
            <w:pPr>
              <w:rPr>
                <w:rFonts w:ascii="Century Gothic" w:hAnsi="Century Gothic"/>
                <w:sz w:val="24"/>
                <w:szCs w:val="24"/>
              </w:rPr>
            </w:pPr>
            <w:r w:rsidRPr="0069629F">
              <w:rPr>
                <w:rFonts w:ascii="Century Gothic" w:hAnsi="Century Gothic"/>
                <w:sz w:val="24"/>
                <w:szCs w:val="24"/>
              </w:rPr>
              <w:t>7. Decision</w:t>
            </w:r>
          </w:p>
        </w:tc>
        <w:tc>
          <w:tcPr>
            <w:tcW w:w="3312" w:type="dxa"/>
            <w:vAlign w:val="center"/>
          </w:tcPr>
          <w:p w14:paraId="0C431874" w14:textId="77777777" w:rsidR="00E37F68" w:rsidRPr="0069629F" w:rsidRDefault="0070360E">
            <w:pPr>
              <w:rPr>
                <w:rFonts w:ascii="Century Gothic" w:hAnsi="Century Gothic"/>
                <w:sz w:val="24"/>
                <w:szCs w:val="24"/>
              </w:rPr>
            </w:pPr>
            <w:r w:rsidRPr="0069629F">
              <w:rPr>
                <w:rFonts w:ascii="Century Gothic" w:hAnsi="Century Gothic"/>
                <w:sz w:val="24"/>
                <w:szCs w:val="24"/>
              </w:rPr>
              <w:t>Has the Headteacher made and recorded the decision and rationale?</w:t>
            </w:r>
          </w:p>
        </w:tc>
        <w:tc>
          <w:tcPr>
            <w:tcW w:w="3312" w:type="dxa"/>
            <w:vAlign w:val="center"/>
          </w:tcPr>
          <w:p w14:paraId="050DC467"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20F21211" w14:textId="77777777">
        <w:trPr>
          <w:jc w:val="center"/>
        </w:trPr>
        <w:tc>
          <w:tcPr>
            <w:tcW w:w="3312" w:type="dxa"/>
            <w:vAlign w:val="center"/>
          </w:tcPr>
          <w:p w14:paraId="0185C362" w14:textId="77777777" w:rsidR="00E37F68" w:rsidRPr="0069629F" w:rsidRDefault="0070360E">
            <w:pPr>
              <w:rPr>
                <w:rFonts w:ascii="Century Gothic" w:hAnsi="Century Gothic"/>
                <w:sz w:val="24"/>
                <w:szCs w:val="24"/>
              </w:rPr>
            </w:pPr>
            <w:r w:rsidRPr="0069629F">
              <w:rPr>
                <w:rFonts w:ascii="Century Gothic" w:hAnsi="Century Gothic"/>
                <w:sz w:val="24"/>
                <w:szCs w:val="24"/>
              </w:rPr>
              <w:t>8. Communication</w:t>
            </w:r>
          </w:p>
        </w:tc>
        <w:tc>
          <w:tcPr>
            <w:tcW w:w="3312" w:type="dxa"/>
            <w:vAlign w:val="center"/>
          </w:tcPr>
          <w:p w14:paraId="03A526E6" w14:textId="77777777" w:rsidR="00E37F68" w:rsidRPr="0069629F" w:rsidRDefault="0070360E">
            <w:pPr>
              <w:rPr>
                <w:rFonts w:ascii="Century Gothic" w:hAnsi="Century Gothic"/>
                <w:sz w:val="24"/>
                <w:szCs w:val="24"/>
              </w:rPr>
            </w:pPr>
            <w:r w:rsidRPr="0069629F">
              <w:rPr>
                <w:rFonts w:ascii="Century Gothic" w:hAnsi="Century Gothic"/>
                <w:sz w:val="24"/>
                <w:szCs w:val="24"/>
              </w:rPr>
              <w:t xml:space="preserve">Has </w:t>
            </w:r>
            <w:proofErr w:type="gramStart"/>
            <w:r w:rsidRPr="0069629F">
              <w:rPr>
                <w:rFonts w:ascii="Century Gothic" w:hAnsi="Century Gothic"/>
                <w:sz w:val="24"/>
                <w:szCs w:val="24"/>
              </w:rPr>
              <w:t>parent</w:t>
            </w:r>
            <w:proofErr w:type="gramEnd"/>
            <w:r w:rsidRPr="0069629F">
              <w:rPr>
                <w:rFonts w:ascii="Century Gothic" w:hAnsi="Century Gothic"/>
                <w:sz w:val="24"/>
                <w:szCs w:val="24"/>
              </w:rPr>
              <w:t>/carer been informed promptly and given written details?</w:t>
            </w:r>
          </w:p>
        </w:tc>
        <w:tc>
          <w:tcPr>
            <w:tcW w:w="3312" w:type="dxa"/>
            <w:vAlign w:val="center"/>
          </w:tcPr>
          <w:p w14:paraId="71D2040B"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2325229C" w14:textId="77777777">
        <w:trPr>
          <w:jc w:val="center"/>
        </w:trPr>
        <w:tc>
          <w:tcPr>
            <w:tcW w:w="3312" w:type="dxa"/>
            <w:vAlign w:val="center"/>
          </w:tcPr>
          <w:p w14:paraId="01ABD857" w14:textId="77777777" w:rsidR="00E37F68" w:rsidRPr="0069629F" w:rsidRDefault="0070360E">
            <w:pPr>
              <w:rPr>
                <w:rFonts w:ascii="Century Gothic" w:hAnsi="Century Gothic"/>
                <w:sz w:val="24"/>
                <w:szCs w:val="24"/>
              </w:rPr>
            </w:pPr>
            <w:r w:rsidRPr="0069629F">
              <w:rPr>
                <w:rFonts w:ascii="Century Gothic" w:hAnsi="Century Gothic"/>
                <w:sz w:val="24"/>
                <w:szCs w:val="24"/>
              </w:rPr>
              <w:t>9. Education</w:t>
            </w:r>
          </w:p>
        </w:tc>
        <w:tc>
          <w:tcPr>
            <w:tcW w:w="3312" w:type="dxa"/>
            <w:vAlign w:val="center"/>
          </w:tcPr>
          <w:p w14:paraId="389743FE" w14:textId="77777777" w:rsidR="00E37F68" w:rsidRPr="0069629F" w:rsidRDefault="0070360E">
            <w:pPr>
              <w:rPr>
                <w:rFonts w:ascii="Century Gothic" w:hAnsi="Century Gothic"/>
                <w:sz w:val="24"/>
                <w:szCs w:val="24"/>
              </w:rPr>
            </w:pPr>
            <w:r w:rsidRPr="0069629F">
              <w:rPr>
                <w:rFonts w:ascii="Century Gothic" w:hAnsi="Century Gothic"/>
                <w:sz w:val="24"/>
                <w:szCs w:val="24"/>
              </w:rPr>
              <w:t>Has appropriate learning/education been arranged?</w:t>
            </w:r>
          </w:p>
        </w:tc>
        <w:tc>
          <w:tcPr>
            <w:tcW w:w="3312" w:type="dxa"/>
            <w:vAlign w:val="center"/>
          </w:tcPr>
          <w:p w14:paraId="1E183E92"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7DA4EC50" w14:textId="77777777">
        <w:trPr>
          <w:jc w:val="center"/>
        </w:trPr>
        <w:tc>
          <w:tcPr>
            <w:tcW w:w="3312" w:type="dxa"/>
            <w:vAlign w:val="center"/>
          </w:tcPr>
          <w:p w14:paraId="62AD7DA8" w14:textId="77777777" w:rsidR="00E37F68" w:rsidRPr="0069629F" w:rsidRDefault="0070360E">
            <w:pPr>
              <w:rPr>
                <w:rFonts w:ascii="Century Gothic" w:hAnsi="Century Gothic"/>
                <w:sz w:val="24"/>
                <w:szCs w:val="24"/>
              </w:rPr>
            </w:pPr>
            <w:r w:rsidRPr="0069629F">
              <w:rPr>
                <w:rFonts w:ascii="Century Gothic" w:hAnsi="Century Gothic"/>
                <w:sz w:val="24"/>
                <w:szCs w:val="24"/>
              </w:rPr>
              <w:t>10. Agencies</w:t>
            </w:r>
          </w:p>
        </w:tc>
        <w:tc>
          <w:tcPr>
            <w:tcW w:w="3312" w:type="dxa"/>
            <w:vAlign w:val="center"/>
          </w:tcPr>
          <w:p w14:paraId="34BA7EB5" w14:textId="77777777" w:rsidR="00E37F68" w:rsidRPr="0069629F" w:rsidRDefault="0070360E">
            <w:pPr>
              <w:rPr>
                <w:rFonts w:ascii="Century Gothic" w:hAnsi="Century Gothic"/>
                <w:sz w:val="24"/>
                <w:szCs w:val="24"/>
              </w:rPr>
            </w:pPr>
            <w:r w:rsidRPr="0069629F">
              <w:rPr>
                <w:rFonts w:ascii="Century Gothic" w:hAnsi="Century Gothic"/>
                <w:sz w:val="24"/>
                <w:szCs w:val="24"/>
              </w:rPr>
              <w:t xml:space="preserve">Have </w:t>
            </w:r>
            <w:proofErr w:type="gramStart"/>
            <w:r w:rsidRPr="0069629F">
              <w:rPr>
                <w:rFonts w:ascii="Century Gothic" w:hAnsi="Century Gothic"/>
                <w:sz w:val="24"/>
                <w:szCs w:val="24"/>
              </w:rPr>
              <w:t>placing</w:t>
            </w:r>
            <w:proofErr w:type="gramEnd"/>
            <w:r w:rsidRPr="0069629F">
              <w:rPr>
                <w:rFonts w:ascii="Century Gothic" w:hAnsi="Century Gothic"/>
                <w:sz w:val="24"/>
                <w:szCs w:val="24"/>
              </w:rPr>
              <w:t xml:space="preserve">/home LA and relevant professionals </w:t>
            </w:r>
            <w:r w:rsidRPr="0069629F">
              <w:rPr>
                <w:rFonts w:ascii="Century Gothic" w:hAnsi="Century Gothic"/>
                <w:sz w:val="24"/>
                <w:szCs w:val="24"/>
              </w:rPr>
              <w:lastRenderedPageBreak/>
              <w:t>been informed where appropriate/required?</w:t>
            </w:r>
          </w:p>
        </w:tc>
        <w:tc>
          <w:tcPr>
            <w:tcW w:w="3312" w:type="dxa"/>
            <w:vAlign w:val="center"/>
          </w:tcPr>
          <w:p w14:paraId="719BB613"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lastRenderedPageBreak/>
              <w:t>☐</w:t>
            </w:r>
          </w:p>
        </w:tc>
      </w:tr>
      <w:tr w:rsidR="00E37F68" w:rsidRPr="0069629F" w14:paraId="43677DB3" w14:textId="77777777">
        <w:trPr>
          <w:jc w:val="center"/>
        </w:trPr>
        <w:tc>
          <w:tcPr>
            <w:tcW w:w="3312" w:type="dxa"/>
            <w:vAlign w:val="center"/>
          </w:tcPr>
          <w:p w14:paraId="3B0AAB2E" w14:textId="77777777" w:rsidR="00E37F68" w:rsidRPr="0069629F" w:rsidRDefault="0070360E">
            <w:pPr>
              <w:rPr>
                <w:rFonts w:ascii="Century Gothic" w:hAnsi="Century Gothic"/>
                <w:sz w:val="24"/>
                <w:szCs w:val="24"/>
              </w:rPr>
            </w:pPr>
            <w:r w:rsidRPr="0069629F">
              <w:rPr>
                <w:rFonts w:ascii="Century Gothic" w:hAnsi="Century Gothic"/>
                <w:sz w:val="24"/>
                <w:szCs w:val="24"/>
              </w:rPr>
              <w:t>11. Reintegration</w:t>
            </w:r>
          </w:p>
        </w:tc>
        <w:tc>
          <w:tcPr>
            <w:tcW w:w="3312" w:type="dxa"/>
            <w:vAlign w:val="center"/>
          </w:tcPr>
          <w:p w14:paraId="2355CFC4" w14:textId="77777777" w:rsidR="00E37F68" w:rsidRPr="0069629F" w:rsidRDefault="0070360E">
            <w:pPr>
              <w:rPr>
                <w:rFonts w:ascii="Century Gothic" w:hAnsi="Century Gothic"/>
                <w:sz w:val="24"/>
                <w:szCs w:val="24"/>
              </w:rPr>
            </w:pPr>
            <w:r w:rsidRPr="0069629F">
              <w:rPr>
                <w:rFonts w:ascii="Century Gothic" w:hAnsi="Century Gothic"/>
                <w:sz w:val="24"/>
                <w:szCs w:val="24"/>
              </w:rPr>
              <w:t>Has a return/reintegration plan been agreed?</w:t>
            </w:r>
          </w:p>
        </w:tc>
        <w:tc>
          <w:tcPr>
            <w:tcW w:w="3312" w:type="dxa"/>
            <w:vAlign w:val="center"/>
          </w:tcPr>
          <w:p w14:paraId="2E1053B1"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r w:rsidR="00E37F68" w:rsidRPr="0069629F" w14:paraId="6291FE8A" w14:textId="77777777">
        <w:trPr>
          <w:jc w:val="center"/>
        </w:trPr>
        <w:tc>
          <w:tcPr>
            <w:tcW w:w="3312" w:type="dxa"/>
            <w:vAlign w:val="center"/>
          </w:tcPr>
          <w:p w14:paraId="744E120B" w14:textId="77777777" w:rsidR="00E37F68" w:rsidRPr="0069629F" w:rsidRDefault="0070360E">
            <w:pPr>
              <w:rPr>
                <w:rFonts w:ascii="Century Gothic" w:hAnsi="Century Gothic"/>
                <w:sz w:val="24"/>
                <w:szCs w:val="24"/>
              </w:rPr>
            </w:pPr>
            <w:r w:rsidRPr="0069629F">
              <w:rPr>
                <w:rFonts w:ascii="Century Gothic" w:hAnsi="Century Gothic"/>
                <w:sz w:val="24"/>
                <w:szCs w:val="24"/>
              </w:rPr>
              <w:t>12. Review</w:t>
            </w:r>
          </w:p>
        </w:tc>
        <w:tc>
          <w:tcPr>
            <w:tcW w:w="3312" w:type="dxa"/>
            <w:vAlign w:val="center"/>
          </w:tcPr>
          <w:p w14:paraId="72171DEA" w14:textId="77777777" w:rsidR="00E37F68" w:rsidRPr="0069629F" w:rsidRDefault="0070360E">
            <w:pPr>
              <w:rPr>
                <w:rFonts w:ascii="Century Gothic" w:hAnsi="Century Gothic"/>
                <w:sz w:val="24"/>
                <w:szCs w:val="24"/>
              </w:rPr>
            </w:pPr>
            <w:r w:rsidRPr="0069629F">
              <w:rPr>
                <w:rFonts w:ascii="Century Gothic" w:hAnsi="Century Gothic"/>
                <w:sz w:val="24"/>
                <w:szCs w:val="24"/>
              </w:rPr>
              <w:t>Has repeated/lengthy suspension triggered a wider support/placement review?</w:t>
            </w:r>
          </w:p>
        </w:tc>
        <w:tc>
          <w:tcPr>
            <w:tcW w:w="3312" w:type="dxa"/>
            <w:vAlign w:val="center"/>
          </w:tcPr>
          <w:p w14:paraId="7BE385D4" w14:textId="77777777" w:rsidR="00E37F68" w:rsidRPr="0069629F" w:rsidRDefault="0070360E">
            <w:pPr>
              <w:rPr>
                <w:rFonts w:ascii="Century Gothic" w:hAnsi="Century Gothic"/>
                <w:sz w:val="24"/>
                <w:szCs w:val="24"/>
              </w:rPr>
            </w:pPr>
            <w:r w:rsidRPr="0069629F">
              <w:rPr>
                <w:rFonts w:ascii="Segoe UI Symbol" w:hAnsi="Segoe UI Symbol" w:cs="Segoe UI Symbol"/>
                <w:sz w:val="24"/>
                <w:szCs w:val="24"/>
              </w:rPr>
              <w:t>☐</w:t>
            </w:r>
          </w:p>
        </w:tc>
      </w:tr>
    </w:tbl>
    <w:p w14:paraId="15DEDCF6" w14:textId="77777777" w:rsidR="00E37F68" w:rsidRPr="0069629F" w:rsidRDefault="0070360E">
      <w:pPr>
        <w:pStyle w:val="Heading1"/>
        <w:rPr>
          <w:rFonts w:ascii="Century Gothic" w:hAnsi="Century Gothic"/>
          <w:sz w:val="24"/>
          <w:szCs w:val="24"/>
        </w:rPr>
      </w:pPr>
      <w:r w:rsidRPr="0069629F">
        <w:rPr>
          <w:rFonts w:ascii="Century Gothic" w:hAnsi="Century Gothic"/>
          <w:sz w:val="24"/>
          <w:szCs w:val="24"/>
        </w:rPr>
        <w:t>Appendix 2: Suspension process</w:t>
      </w:r>
    </w:p>
    <w:p w14:paraId="21CF8144"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Incident / concern identified</w:t>
      </w:r>
    </w:p>
    <w:p w14:paraId="309ED483"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584B7204"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Immediate safety and safeguarding assessment</w:t>
      </w:r>
    </w:p>
    <w:p w14:paraId="6161E7C8"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0405C5D1"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Establish facts and hear the pupil’s account</w:t>
      </w:r>
    </w:p>
    <w:p w14:paraId="6C829473"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68860273"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Consider SEN, EHC plan, disability, equality, risk and contextual factors</w:t>
      </w:r>
    </w:p>
    <w:p w14:paraId="7818ED96"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6F5F7E56"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Consider support and alternatives to suspension</w:t>
      </w:r>
    </w:p>
    <w:p w14:paraId="3D7EAA58"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3F59CA9C"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Headteacher decides: no suspension / alternative action / suspension / consideration of permanent exclusion</w:t>
      </w:r>
    </w:p>
    <w:p w14:paraId="72BE97F0"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14D7C727"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Parent/carer informed and decision recorded in writing</w:t>
      </w:r>
    </w:p>
    <w:p w14:paraId="34FFEB7A"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58F965A9"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Education and support arrangements put in place</w:t>
      </w:r>
    </w:p>
    <w:p w14:paraId="72BDE307"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79BB6D30"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Relevant professionals / placing authority informed where appropriate</w:t>
      </w:r>
    </w:p>
    <w:p w14:paraId="2658CF23"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380F3F91"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Reintegration and review</w:t>
      </w:r>
    </w:p>
    <w:p w14:paraId="3C066CF3" w14:textId="77777777" w:rsidR="00E37F68" w:rsidRPr="0069629F" w:rsidRDefault="0070360E">
      <w:pPr>
        <w:spacing w:after="60"/>
        <w:jc w:val="center"/>
        <w:rPr>
          <w:rFonts w:ascii="Century Gothic" w:hAnsi="Century Gothic"/>
          <w:sz w:val="24"/>
          <w:szCs w:val="24"/>
        </w:rPr>
      </w:pPr>
      <w:r w:rsidRPr="0069629F">
        <w:rPr>
          <w:rFonts w:ascii="Century Gothic" w:hAnsi="Century Gothic"/>
          <w:sz w:val="24"/>
          <w:szCs w:val="24"/>
        </w:rPr>
        <w:t>↓</w:t>
      </w:r>
    </w:p>
    <w:p w14:paraId="5D8E86DC" w14:textId="77777777" w:rsidR="00E37F68" w:rsidRPr="0069629F" w:rsidRDefault="0070360E">
      <w:pPr>
        <w:spacing w:after="60"/>
        <w:jc w:val="center"/>
        <w:rPr>
          <w:rFonts w:ascii="Century Gothic" w:hAnsi="Century Gothic"/>
          <w:sz w:val="24"/>
          <w:szCs w:val="24"/>
        </w:rPr>
      </w:pPr>
      <w:r w:rsidRPr="0069629F">
        <w:rPr>
          <w:rFonts w:ascii="Century Gothic" w:hAnsi="Century Gothic"/>
          <w:b/>
          <w:sz w:val="24"/>
          <w:szCs w:val="24"/>
        </w:rPr>
        <w:t>Monitor impact and review provision if concerns persist</w:t>
      </w:r>
    </w:p>
    <w:tbl>
      <w:tblPr>
        <w:tblW w:w="0" w:type="auto"/>
        <w:tblLook w:val="04A0" w:firstRow="1" w:lastRow="0" w:firstColumn="1" w:lastColumn="0" w:noHBand="0" w:noVBand="1"/>
      </w:tblPr>
      <w:tblGrid>
        <w:gridCol w:w="9936"/>
      </w:tblGrid>
      <w:tr w:rsidR="00E37F68" w:rsidRPr="0069629F" w14:paraId="279B5E70" w14:textId="77777777">
        <w:tc>
          <w:tcPr>
            <w:tcW w:w="9936" w:type="dxa"/>
            <w:shd w:val="clear" w:color="auto" w:fill="EAF3E8"/>
          </w:tcPr>
          <w:p w14:paraId="3FD884EE" w14:textId="77777777" w:rsidR="00E37F68" w:rsidRPr="0069629F" w:rsidRDefault="0070360E">
            <w:pPr>
              <w:rPr>
                <w:rFonts w:ascii="Century Gothic" w:hAnsi="Century Gothic"/>
                <w:sz w:val="24"/>
                <w:szCs w:val="24"/>
              </w:rPr>
            </w:pPr>
            <w:r w:rsidRPr="0069629F">
              <w:rPr>
                <w:rFonts w:ascii="Century Gothic" w:hAnsi="Century Gothic"/>
                <w:b/>
                <w:color w:val="17365D"/>
                <w:sz w:val="24"/>
                <w:szCs w:val="24"/>
              </w:rPr>
              <w:t xml:space="preserve">Policy </w:t>
            </w:r>
            <w:proofErr w:type="gramStart"/>
            <w:r w:rsidRPr="0069629F">
              <w:rPr>
                <w:rFonts w:ascii="Century Gothic" w:hAnsi="Century Gothic"/>
                <w:b/>
                <w:color w:val="17365D"/>
                <w:sz w:val="24"/>
                <w:szCs w:val="24"/>
              </w:rPr>
              <w:t>note</w:t>
            </w:r>
            <w:proofErr w:type="gramEnd"/>
          </w:p>
          <w:p w14:paraId="70708496" w14:textId="77777777" w:rsidR="00E37F68" w:rsidRPr="0069629F" w:rsidRDefault="0070360E">
            <w:pPr>
              <w:rPr>
                <w:rFonts w:ascii="Century Gothic" w:hAnsi="Century Gothic"/>
                <w:sz w:val="24"/>
                <w:szCs w:val="24"/>
              </w:rPr>
            </w:pPr>
            <w:r w:rsidRPr="0069629F">
              <w:rPr>
                <w:rFonts w:ascii="Century Gothic" w:hAnsi="Century Gothic"/>
                <w:sz w:val="24"/>
                <w:szCs w:val="24"/>
              </w:rPr>
              <w:t xml:space="preserve">This policy should be read with the current versions of the school’s behaviour, </w:t>
            </w:r>
            <w:r w:rsidRPr="0069629F">
              <w:rPr>
                <w:rFonts w:ascii="Century Gothic" w:hAnsi="Century Gothic"/>
                <w:sz w:val="24"/>
                <w:szCs w:val="24"/>
              </w:rPr>
              <w:lastRenderedPageBreak/>
              <w:t>safeguarding, SEND, attendance, complaints and risk assessment policies. Where legislation or statutory guidance changes, the latest legal requirements take precedence over this document pending formal review.</w:t>
            </w:r>
          </w:p>
        </w:tc>
      </w:tr>
    </w:tbl>
    <w:p w14:paraId="0E82B08E" w14:textId="77777777" w:rsidR="00E37F68" w:rsidRPr="0069629F" w:rsidRDefault="00E37F68">
      <w:pPr>
        <w:rPr>
          <w:rFonts w:ascii="Century Gothic" w:hAnsi="Century Gothic"/>
          <w:sz w:val="24"/>
          <w:szCs w:val="24"/>
        </w:rPr>
      </w:pPr>
    </w:p>
    <w:sectPr w:rsidR="00E37F68" w:rsidRPr="0069629F"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19D6E" w14:textId="77777777" w:rsidR="0070360E" w:rsidRDefault="0070360E">
      <w:pPr>
        <w:spacing w:after="0" w:line="240" w:lineRule="auto"/>
      </w:pPr>
      <w:r>
        <w:separator/>
      </w:r>
    </w:p>
  </w:endnote>
  <w:endnote w:type="continuationSeparator" w:id="0">
    <w:p w14:paraId="782E2D9D" w14:textId="77777777" w:rsidR="0070360E" w:rsidRDefault="00703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A35" w14:textId="77777777" w:rsidR="00E37F68" w:rsidRDefault="0070360E">
    <w:pPr>
      <w:pStyle w:val="Footer"/>
      <w:jc w:val="center"/>
    </w:pPr>
    <w:r>
      <w:rPr>
        <w:color w:val="666666"/>
        <w:sz w:val="16"/>
      </w:rPr>
      <w:t>The Haven School • Suspensions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B2A79" w14:textId="77777777" w:rsidR="0070360E" w:rsidRDefault="0070360E">
      <w:pPr>
        <w:spacing w:after="0" w:line="240" w:lineRule="auto"/>
      </w:pPr>
      <w:r>
        <w:separator/>
      </w:r>
    </w:p>
  </w:footnote>
  <w:footnote w:type="continuationSeparator" w:id="0">
    <w:p w14:paraId="3AA6EC06" w14:textId="77777777" w:rsidR="0070360E" w:rsidRDefault="00703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9148" w14:textId="49E52039" w:rsidR="00E37F68" w:rsidRDefault="0069629F">
    <w:pPr>
      <w:pStyle w:val="Header"/>
      <w:jc w:val="right"/>
    </w:pPr>
    <w:r>
      <w:rPr>
        <w:noProof/>
        <w:lang w:eastAsia="en-GB"/>
      </w:rPr>
      <w:drawing>
        <wp:anchor distT="0" distB="0" distL="114300" distR="114300" simplePos="0" relativeHeight="251659264" behindDoc="0" locked="0" layoutInCell="1" allowOverlap="1" wp14:anchorId="7611F70E" wp14:editId="2A3FD7D0">
          <wp:simplePos x="0" y="0"/>
          <wp:positionH relativeFrom="margin">
            <wp:posOffset>0</wp:posOffset>
          </wp:positionH>
          <wp:positionV relativeFrom="paragraph">
            <wp:posOffset>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0743579">
    <w:abstractNumId w:val="8"/>
  </w:num>
  <w:num w:numId="2" w16cid:durableId="1458908536">
    <w:abstractNumId w:val="6"/>
  </w:num>
  <w:num w:numId="3" w16cid:durableId="177276159">
    <w:abstractNumId w:val="5"/>
  </w:num>
  <w:num w:numId="4" w16cid:durableId="1459253033">
    <w:abstractNumId w:val="4"/>
  </w:num>
  <w:num w:numId="5" w16cid:durableId="1625966101">
    <w:abstractNumId w:val="7"/>
  </w:num>
  <w:num w:numId="6" w16cid:durableId="831481369">
    <w:abstractNumId w:val="3"/>
  </w:num>
  <w:num w:numId="7" w16cid:durableId="870341120">
    <w:abstractNumId w:val="2"/>
  </w:num>
  <w:num w:numId="8" w16cid:durableId="52046764">
    <w:abstractNumId w:val="1"/>
  </w:num>
  <w:num w:numId="9" w16cid:durableId="39593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654"/>
    <w:rsid w:val="0015074B"/>
    <w:rsid w:val="0029639D"/>
    <w:rsid w:val="00326F90"/>
    <w:rsid w:val="0069629F"/>
    <w:rsid w:val="0070360E"/>
    <w:rsid w:val="00AA1D8D"/>
    <w:rsid w:val="00B47730"/>
    <w:rsid w:val="00CB0664"/>
    <w:rsid w:val="00E37F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23200D"/>
  <w14:defaultImageDpi w14:val="300"/>
  <w15:docId w15:val="{B214E959-A926-497D-B18B-7A5ADDEBD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B8F4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3513</Words>
  <Characters>20025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Suspensions Policy – The Haven School</dc:title>
  <dc:subject/>
  <dc:creator>Victoria Jenkinson</dc:creator>
  <cp:keywords/>
  <dc:description>generated by python-docx</dc:description>
  <cp:lastModifiedBy>Victoria Jenkinson</cp:lastModifiedBy>
  <cp:revision>2</cp:revision>
  <dcterms:created xsi:type="dcterms:W3CDTF">2026-09-30T11:29:00Z</dcterms:created>
  <dcterms:modified xsi:type="dcterms:W3CDTF">2026-09-30T11:29:00Z</dcterms:modified>
  <cp:category/>
</cp:coreProperties>
</file>