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08759" w14:textId="77777777" w:rsidR="002C6A81" w:rsidRDefault="002C6A81" w:rsidP="002C6A81">
      <w:pPr>
        <w:spacing w:after="3" w:line="265" w:lineRule="auto"/>
        <w:ind w:left="10" w:hanging="10"/>
        <w:jc w:val="center"/>
        <w:rPr>
          <w:rFonts w:ascii="Calibri" w:eastAsia="Calibri" w:hAnsi="Calibri" w:cs="Calibri"/>
          <w:b/>
          <w:bCs/>
          <w:color w:val="C45911"/>
          <w:sz w:val="96"/>
          <w:szCs w:val="96"/>
          <w:lang w:eastAsia="en-GB"/>
        </w:rPr>
      </w:pPr>
    </w:p>
    <w:p w14:paraId="3401EBF9" w14:textId="77777777" w:rsidR="00560610" w:rsidRDefault="00560610" w:rsidP="00560610">
      <w:pPr>
        <w:spacing w:before="480" w:after="120" w:line="240" w:lineRule="auto"/>
        <w:jc w:val="center"/>
        <w:rPr>
          <w:rFonts w:ascii="Century Gothic" w:eastAsia="Century Gothic" w:hAnsi="Century Gothic" w:cs="Century Gothic"/>
        </w:rPr>
      </w:pPr>
      <w:r>
        <w:rPr>
          <w:noProof/>
          <w:lang w:eastAsia="en-GB"/>
        </w:rPr>
        <w:drawing>
          <wp:inline distT="0" distB="0" distL="0" distR="0" wp14:anchorId="34AEB463" wp14:editId="2D4AFE13">
            <wp:extent cx="2533650" cy="2276475"/>
            <wp:effectExtent l="0" t="0" r="0" b="0"/>
            <wp:docPr id="1816564139" name="Picture 181656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533650" cy="2276475"/>
                    </a:xfrm>
                    <a:prstGeom prst="rect">
                      <a:avLst/>
                    </a:prstGeom>
                  </pic:spPr>
                </pic:pic>
              </a:graphicData>
            </a:graphic>
          </wp:inline>
        </w:drawing>
      </w:r>
    </w:p>
    <w:p w14:paraId="3FB74FD2" w14:textId="77777777" w:rsidR="00560610" w:rsidRPr="003B554F" w:rsidRDefault="00560610" w:rsidP="00560610">
      <w:pPr>
        <w:jc w:val="center"/>
        <w:rPr>
          <w:rFonts w:ascii="Century Gothic" w:eastAsia="Calibri" w:hAnsi="Century Gothic" w:cs="Calibri"/>
          <w:color w:val="000000"/>
          <w:sz w:val="56"/>
          <w:szCs w:val="56"/>
          <w:lang w:eastAsia="en-GB"/>
        </w:rPr>
      </w:pPr>
      <w:r w:rsidRPr="003B554F">
        <w:rPr>
          <w:rFonts w:ascii="Century Gothic" w:eastAsia="Calibri" w:hAnsi="Century Gothic" w:cs="Calibri"/>
          <w:color w:val="000000"/>
          <w:sz w:val="56"/>
          <w:szCs w:val="56"/>
          <w:lang w:eastAsia="en-GB"/>
        </w:rPr>
        <w:t xml:space="preserve">Equality Information and Objectives Policy – Education </w:t>
      </w:r>
    </w:p>
    <w:p w14:paraId="012C95B4" w14:textId="77777777" w:rsidR="00560610" w:rsidRDefault="00560610" w:rsidP="00560610">
      <w:pPr>
        <w:spacing w:before="480" w:after="120" w:line="240" w:lineRule="auto"/>
        <w:jc w:val="center"/>
      </w:pPr>
      <w:r w:rsidRPr="468DCBBB">
        <w:rPr>
          <w:rFonts w:ascii="Century Gothic" w:eastAsia="Century Gothic" w:hAnsi="Century Gothic" w:cs="Century Gothic"/>
          <w:b/>
          <w:bCs/>
          <w:color w:val="F15F22"/>
          <w:sz w:val="44"/>
          <w:szCs w:val="44"/>
        </w:rPr>
        <w:t>The Haven School</w:t>
      </w:r>
    </w:p>
    <w:p w14:paraId="2677C4BA" w14:textId="12B5D190" w:rsidR="00560610" w:rsidRDefault="00560610" w:rsidP="00560610">
      <w:pPr>
        <w:spacing w:before="480" w:after="120" w:line="240" w:lineRule="auto"/>
        <w:jc w:val="center"/>
        <w:rPr>
          <w:rFonts w:ascii="Century Gothic" w:eastAsia="Century Gothic" w:hAnsi="Century Gothic" w:cs="Century Gothic"/>
          <w:b/>
          <w:bCs/>
          <w:color w:val="F15F22"/>
          <w:sz w:val="44"/>
          <w:szCs w:val="44"/>
        </w:rPr>
      </w:pPr>
      <w:r>
        <w:rPr>
          <w:rFonts w:ascii="Century Gothic" w:eastAsia="Century Gothic" w:hAnsi="Century Gothic" w:cs="Century Gothic"/>
          <w:b/>
          <w:bCs/>
          <w:color w:val="F15F22"/>
          <w:sz w:val="44"/>
          <w:szCs w:val="44"/>
        </w:rPr>
        <w:t>25-26</w:t>
      </w:r>
    </w:p>
    <w:p w14:paraId="5BC2DF19" w14:textId="77777777" w:rsidR="00560610" w:rsidRDefault="00560610" w:rsidP="00560610">
      <w:pPr>
        <w:spacing w:before="480" w:after="120" w:line="240" w:lineRule="auto"/>
        <w:jc w:val="center"/>
      </w:pPr>
    </w:p>
    <w:p w14:paraId="5DF5AB05" w14:textId="77777777" w:rsidR="00560610" w:rsidRDefault="00560610" w:rsidP="00560610">
      <w:pPr>
        <w:spacing w:before="480" w:after="120" w:line="240" w:lineRule="auto"/>
        <w:jc w:val="center"/>
      </w:pPr>
    </w:p>
    <w:p w14:paraId="6FFF725D" w14:textId="77777777" w:rsidR="00560610" w:rsidRDefault="00560610" w:rsidP="002C6A81">
      <w:pPr>
        <w:spacing w:after="3" w:line="265" w:lineRule="auto"/>
        <w:ind w:left="10" w:hanging="10"/>
        <w:jc w:val="center"/>
        <w:rPr>
          <w:rFonts w:ascii="Century Gothic" w:eastAsia="Calibri" w:hAnsi="Century Gothic" w:cs="Calibri"/>
          <w:b/>
          <w:bCs/>
          <w:color w:val="C45911"/>
          <w:sz w:val="96"/>
          <w:szCs w:val="96"/>
          <w:lang w:eastAsia="en-GB"/>
        </w:rPr>
      </w:pPr>
    </w:p>
    <w:p w14:paraId="001B4A68" w14:textId="77777777" w:rsidR="00560610" w:rsidRDefault="00560610" w:rsidP="002C6A81">
      <w:pPr>
        <w:spacing w:after="3" w:line="265" w:lineRule="auto"/>
        <w:ind w:left="10" w:hanging="10"/>
        <w:jc w:val="center"/>
        <w:rPr>
          <w:rFonts w:ascii="Century Gothic" w:eastAsia="Calibri" w:hAnsi="Century Gothic" w:cs="Calibri"/>
          <w:b/>
          <w:bCs/>
          <w:color w:val="C45911"/>
          <w:sz w:val="96"/>
          <w:szCs w:val="96"/>
          <w:lang w:eastAsia="en-GB"/>
        </w:rPr>
      </w:pPr>
    </w:p>
    <w:p w14:paraId="53023ECF" w14:textId="77777777" w:rsidR="00560610" w:rsidRDefault="00560610" w:rsidP="002C6A81">
      <w:pPr>
        <w:spacing w:after="3" w:line="265" w:lineRule="auto"/>
        <w:ind w:left="10" w:hanging="10"/>
        <w:jc w:val="center"/>
        <w:rPr>
          <w:rFonts w:ascii="Century Gothic" w:eastAsia="Calibri" w:hAnsi="Century Gothic" w:cs="Calibri"/>
          <w:b/>
          <w:bCs/>
          <w:color w:val="C45911"/>
          <w:sz w:val="96"/>
          <w:szCs w:val="96"/>
          <w:lang w:eastAsia="en-GB"/>
        </w:rPr>
      </w:pPr>
    </w:p>
    <w:p w14:paraId="2BC5B0D5" w14:textId="10111ED6" w:rsidR="00C86BB7" w:rsidRPr="003B554F" w:rsidRDefault="00C50B47" w:rsidP="002C6A81">
      <w:pPr>
        <w:jc w:val="center"/>
        <w:rPr>
          <w:rFonts w:ascii="Century Gothic" w:eastAsia="Calibri" w:hAnsi="Century Gothic" w:cs="Calibri"/>
          <w:color w:val="000000"/>
          <w:sz w:val="56"/>
          <w:szCs w:val="56"/>
          <w:lang w:eastAsia="en-GB"/>
        </w:rPr>
      </w:pPr>
      <w:r w:rsidRPr="003B554F">
        <w:rPr>
          <w:rFonts w:ascii="Century Gothic" w:eastAsia="Calibri" w:hAnsi="Century Gothic" w:cs="Calibri"/>
          <w:color w:val="000000"/>
          <w:sz w:val="56"/>
          <w:szCs w:val="56"/>
          <w:lang w:eastAsia="en-GB"/>
        </w:rPr>
        <w:t>Equality Information and Objectives Policy</w:t>
      </w:r>
      <w:r w:rsidR="00604E5C" w:rsidRPr="003B554F">
        <w:rPr>
          <w:rFonts w:ascii="Century Gothic" w:eastAsia="Calibri" w:hAnsi="Century Gothic" w:cs="Calibri"/>
          <w:color w:val="000000"/>
          <w:sz w:val="56"/>
          <w:szCs w:val="56"/>
          <w:lang w:eastAsia="en-GB"/>
        </w:rPr>
        <w:t xml:space="preserve"> </w:t>
      </w:r>
      <w:r w:rsidR="005C7FA6" w:rsidRPr="003B554F">
        <w:rPr>
          <w:rFonts w:ascii="Century Gothic" w:eastAsia="Calibri" w:hAnsi="Century Gothic" w:cs="Calibri"/>
          <w:color w:val="000000"/>
          <w:sz w:val="56"/>
          <w:szCs w:val="56"/>
          <w:lang w:eastAsia="en-GB"/>
        </w:rPr>
        <w:t xml:space="preserve">– Education </w:t>
      </w:r>
    </w:p>
    <w:tbl>
      <w:tblPr>
        <w:tblStyle w:val="TableGrid"/>
        <w:tblW w:w="5000" w:type="pct"/>
        <w:jc w:val="center"/>
        <w:tblLook w:val="04A0" w:firstRow="1" w:lastRow="0" w:firstColumn="1" w:lastColumn="0" w:noHBand="0" w:noVBand="1"/>
      </w:tblPr>
      <w:tblGrid>
        <w:gridCol w:w="3397"/>
        <w:gridCol w:w="5619"/>
      </w:tblGrid>
      <w:tr w:rsidR="002C6A81" w:rsidRPr="003B554F" w14:paraId="42D0C2F8" w14:textId="77777777" w:rsidTr="00C5238B">
        <w:trPr>
          <w:jc w:val="center"/>
        </w:trPr>
        <w:tc>
          <w:tcPr>
            <w:tcW w:w="1884" w:type="pct"/>
          </w:tcPr>
          <w:p w14:paraId="782F8B0A"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Policy Number</w:t>
            </w:r>
          </w:p>
        </w:tc>
        <w:tc>
          <w:tcPr>
            <w:tcW w:w="3116" w:type="pct"/>
          </w:tcPr>
          <w:p w14:paraId="52F602A8" w14:textId="098EBB47" w:rsidR="002C6A81" w:rsidRPr="003B554F" w:rsidRDefault="00DC4B2F" w:rsidP="006B36C8">
            <w:pPr>
              <w:ind w:left="10"/>
              <w:rPr>
                <w:rFonts w:ascii="Century Gothic" w:hAnsi="Century Gothic"/>
                <w:sz w:val="22"/>
                <w:szCs w:val="22"/>
              </w:rPr>
            </w:pPr>
            <w:r w:rsidRPr="003B554F">
              <w:rPr>
                <w:rFonts w:ascii="Century Gothic" w:hAnsi="Century Gothic"/>
                <w:sz w:val="22"/>
                <w:szCs w:val="22"/>
              </w:rPr>
              <w:t>Edu 0</w:t>
            </w:r>
            <w:r w:rsidR="007150A8" w:rsidRPr="003B554F">
              <w:rPr>
                <w:rFonts w:ascii="Century Gothic" w:hAnsi="Century Gothic"/>
                <w:sz w:val="22"/>
                <w:szCs w:val="22"/>
              </w:rPr>
              <w:t>8</w:t>
            </w:r>
          </w:p>
        </w:tc>
      </w:tr>
      <w:tr w:rsidR="002C6A81" w:rsidRPr="003B554F" w14:paraId="0314FDA3" w14:textId="77777777" w:rsidTr="00C5238B">
        <w:trPr>
          <w:jc w:val="center"/>
        </w:trPr>
        <w:tc>
          <w:tcPr>
            <w:tcW w:w="1884" w:type="pct"/>
          </w:tcPr>
          <w:p w14:paraId="5DD47910"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Author</w:t>
            </w:r>
          </w:p>
        </w:tc>
        <w:tc>
          <w:tcPr>
            <w:tcW w:w="3116" w:type="pct"/>
          </w:tcPr>
          <w:p w14:paraId="3B3533E7"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 xml:space="preserve">Kath Bridon </w:t>
            </w:r>
          </w:p>
        </w:tc>
      </w:tr>
      <w:tr w:rsidR="002C6A81" w:rsidRPr="003B554F" w14:paraId="2D0B295A" w14:textId="77777777" w:rsidTr="00C5238B">
        <w:trPr>
          <w:jc w:val="center"/>
        </w:trPr>
        <w:tc>
          <w:tcPr>
            <w:tcW w:w="1884" w:type="pct"/>
          </w:tcPr>
          <w:p w14:paraId="57530C16"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Version</w:t>
            </w:r>
          </w:p>
        </w:tc>
        <w:tc>
          <w:tcPr>
            <w:tcW w:w="3116" w:type="pct"/>
          </w:tcPr>
          <w:p w14:paraId="280398D7"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1.0</w:t>
            </w:r>
          </w:p>
        </w:tc>
      </w:tr>
      <w:tr w:rsidR="002C6A81" w:rsidRPr="003B554F" w14:paraId="38F47520" w14:textId="77777777" w:rsidTr="00C5238B">
        <w:trPr>
          <w:jc w:val="center"/>
        </w:trPr>
        <w:tc>
          <w:tcPr>
            <w:tcW w:w="1884" w:type="pct"/>
          </w:tcPr>
          <w:p w14:paraId="203E32D8"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Creation Date</w:t>
            </w:r>
          </w:p>
        </w:tc>
        <w:tc>
          <w:tcPr>
            <w:tcW w:w="3116" w:type="pct"/>
          </w:tcPr>
          <w:p w14:paraId="0D315772" w14:textId="2A65AC0B" w:rsidR="002C6A81" w:rsidRPr="003B554F" w:rsidRDefault="00C5238B" w:rsidP="006B36C8">
            <w:pPr>
              <w:ind w:left="10"/>
              <w:rPr>
                <w:rFonts w:ascii="Century Gothic" w:hAnsi="Century Gothic"/>
                <w:sz w:val="22"/>
                <w:szCs w:val="22"/>
              </w:rPr>
            </w:pPr>
            <w:r w:rsidRPr="003B554F">
              <w:rPr>
                <w:rFonts w:ascii="Century Gothic" w:hAnsi="Century Gothic"/>
                <w:sz w:val="22"/>
                <w:szCs w:val="22"/>
              </w:rPr>
              <w:t xml:space="preserve">September 2025 </w:t>
            </w:r>
          </w:p>
        </w:tc>
      </w:tr>
      <w:tr w:rsidR="002C6A81" w:rsidRPr="003B554F" w14:paraId="5C795DB0" w14:textId="77777777" w:rsidTr="00C5238B">
        <w:trPr>
          <w:jc w:val="center"/>
        </w:trPr>
        <w:tc>
          <w:tcPr>
            <w:tcW w:w="1884" w:type="pct"/>
          </w:tcPr>
          <w:p w14:paraId="153E15C2"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Last Edited</w:t>
            </w:r>
          </w:p>
        </w:tc>
        <w:tc>
          <w:tcPr>
            <w:tcW w:w="3116" w:type="pct"/>
          </w:tcPr>
          <w:p w14:paraId="09D571BF" w14:textId="6AD66B30" w:rsidR="009E6A28" w:rsidRPr="003B554F" w:rsidRDefault="00C8736C" w:rsidP="006B36C8">
            <w:pPr>
              <w:ind w:left="10"/>
              <w:rPr>
                <w:rFonts w:ascii="Century Gothic" w:hAnsi="Century Gothic"/>
                <w:sz w:val="22"/>
                <w:szCs w:val="22"/>
              </w:rPr>
            </w:pPr>
            <w:r w:rsidRPr="003B554F">
              <w:rPr>
                <w:rFonts w:ascii="Century Gothic" w:hAnsi="Century Gothic"/>
                <w:sz w:val="22"/>
                <w:szCs w:val="22"/>
              </w:rPr>
              <w:t>First Edition</w:t>
            </w:r>
          </w:p>
        </w:tc>
      </w:tr>
      <w:tr w:rsidR="002C6A81" w:rsidRPr="003B554F" w14:paraId="76F2AD09" w14:textId="77777777" w:rsidTr="00C5238B">
        <w:trPr>
          <w:jc w:val="center"/>
        </w:trPr>
        <w:tc>
          <w:tcPr>
            <w:tcW w:w="1884" w:type="pct"/>
          </w:tcPr>
          <w:p w14:paraId="370C16B5"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Last Editor</w:t>
            </w:r>
          </w:p>
        </w:tc>
        <w:tc>
          <w:tcPr>
            <w:tcW w:w="3116" w:type="pct"/>
          </w:tcPr>
          <w:p w14:paraId="65CFFB90" w14:textId="5BCFF01A" w:rsidR="002C6A81" w:rsidRPr="003B554F" w:rsidRDefault="009E6A28" w:rsidP="006B36C8">
            <w:pPr>
              <w:ind w:left="10"/>
              <w:rPr>
                <w:rFonts w:ascii="Century Gothic" w:hAnsi="Century Gothic"/>
                <w:sz w:val="22"/>
                <w:szCs w:val="22"/>
              </w:rPr>
            </w:pPr>
            <w:r w:rsidRPr="003B554F">
              <w:rPr>
                <w:rFonts w:ascii="Century Gothic" w:hAnsi="Century Gothic"/>
                <w:sz w:val="22"/>
                <w:szCs w:val="22"/>
              </w:rPr>
              <w:t>N/A</w:t>
            </w:r>
          </w:p>
        </w:tc>
      </w:tr>
      <w:tr w:rsidR="002C6A81" w:rsidRPr="003B554F" w14:paraId="4A0DF017" w14:textId="77777777" w:rsidTr="00C5238B">
        <w:trPr>
          <w:jc w:val="center"/>
        </w:trPr>
        <w:tc>
          <w:tcPr>
            <w:tcW w:w="1884" w:type="pct"/>
          </w:tcPr>
          <w:p w14:paraId="56E5176C"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Company Director Review Date</w:t>
            </w:r>
          </w:p>
        </w:tc>
        <w:tc>
          <w:tcPr>
            <w:tcW w:w="3116" w:type="pct"/>
          </w:tcPr>
          <w:p w14:paraId="2DC06C78" w14:textId="58EC8BCD" w:rsidR="002C6A81" w:rsidRPr="003B554F" w:rsidRDefault="00C8736C" w:rsidP="006B36C8">
            <w:pPr>
              <w:ind w:left="10"/>
              <w:rPr>
                <w:rFonts w:ascii="Century Gothic" w:hAnsi="Century Gothic"/>
                <w:sz w:val="22"/>
                <w:szCs w:val="22"/>
              </w:rPr>
            </w:pPr>
            <w:r w:rsidRPr="003B554F">
              <w:rPr>
                <w:rFonts w:ascii="Century Gothic" w:hAnsi="Century Gothic"/>
                <w:sz w:val="22"/>
                <w:szCs w:val="22"/>
              </w:rPr>
              <w:t>September 2025</w:t>
            </w:r>
          </w:p>
        </w:tc>
      </w:tr>
      <w:tr w:rsidR="002C6A81" w:rsidRPr="003B554F" w14:paraId="1CE7E08A" w14:textId="77777777" w:rsidTr="00C5238B">
        <w:trPr>
          <w:jc w:val="center"/>
        </w:trPr>
        <w:tc>
          <w:tcPr>
            <w:tcW w:w="1884" w:type="pct"/>
          </w:tcPr>
          <w:p w14:paraId="13C07A8D"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Company Director Review By</w:t>
            </w:r>
          </w:p>
        </w:tc>
        <w:tc>
          <w:tcPr>
            <w:tcW w:w="3116" w:type="pct"/>
          </w:tcPr>
          <w:p w14:paraId="5A2A1EAE" w14:textId="1567FD43" w:rsidR="002C6A81" w:rsidRPr="003B554F" w:rsidRDefault="00C8736C" w:rsidP="006B36C8">
            <w:pPr>
              <w:ind w:left="10"/>
              <w:rPr>
                <w:rFonts w:ascii="Century Gothic" w:hAnsi="Century Gothic"/>
                <w:sz w:val="22"/>
                <w:szCs w:val="22"/>
              </w:rPr>
            </w:pPr>
            <w:r w:rsidRPr="003B554F">
              <w:rPr>
                <w:rFonts w:ascii="Century Gothic" w:hAnsi="Century Gothic"/>
                <w:sz w:val="22"/>
                <w:szCs w:val="22"/>
              </w:rPr>
              <w:t xml:space="preserve">Kath Bridon </w:t>
            </w:r>
          </w:p>
        </w:tc>
      </w:tr>
      <w:tr w:rsidR="002C6A81" w:rsidRPr="003B554F" w14:paraId="64F5E75A" w14:textId="77777777" w:rsidTr="00C5238B">
        <w:trPr>
          <w:jc w:val="center"/>
        </w:trPr>
        <w:tc>
          <w:tcPr>
            <w:tcW w:w="1884" w:type="pct"/>
          </w:tcPr>
          <w:p w14:paraId="069DD41F" w14:textId="77777777" w:rsidR="002C6A81" w:rsidRPr="003B554F" w:rsidRDefault="002C6A81" w:rsidP="006B36C8">
            <w:pPr>
              <w:ind w:left="10"/>
              <w:rPr>
                <w:rFonts w:ascii="Century Gothic" w:hAnsi="Century Gothic"/>
                <w:sz w:val="22"/>
                <w:szCs w:val="22"/>
              </w:rPr>
            </w:pPr>
            <w:r w:rsidRPr="003B554F">
              <w:rPr>
                <w:rFonts w:ascii="Century Gothic" w:hAnsi="Century Gothic"/>
                <w:sz w:val="22"/>
                <w:szCs w:val="22"/>
              </w:rPr>
              <w:t>Next Review Date</w:t>
            </w:r>
          </w:p>
        </w:tc>
        <w:tc>
          <w:tcPr>
            <w:tcW w:w="3116" w:type="pct"/>
          </w:tcPr>
          <w:p w14:paraId="6FDF4F66" w14:textId="764A0F21" w:rsidR="002C6A81" w:rsidRPr="003B554F" w:rsidRDefault="009E6A28" w:rsidP="006B36C8">
            <w:pPr>
              <w:ind w:left="10"/>
              <w:rPr>
                <w:rFonts w:ascii="Century Gothic" w:hAnsi="Century Gothic"/>
                <w:sz w:val="22"/>
                <w:szCs w:val="22"/>
              </w:rPr>
            </w:pPr>
            <w:r w:rsidRPr="003B554F">
              <w:rPr>
                <w:rFonts w:ascii="Century Gothic" w:hAnsi="Century Gothic"/>
                <w:sz w:val="22"/>
                <w:szCs w:val="22"/>
              </w:rPr>
              <w:t>September 202</w:t>
            </w:r>
            <w:r w:rsidR="00133A36" w:rsidRPr="003B554F">
              <w:rPr>
                <w:rFonts w:ascii="Century Gothic" w:hAnsi="Century Gothic"/>
                <w:sz w:val="22"/>
                <w:szCs w:val="22"/>
              </w:rPr>
              <w:t>6</w:t>
            </w:r>
          </w:p>
        </w:tc>
      </w:tr>
    </w:tbl>
    <w:p w14:paraId="2A181021" w14:textId="77777777" w:rsidR="002C6A81" w:rsidRPr="003B554F" w:rsidRDefault="002C6A81" w:rsidP="002C6A81">
      <w:pPr>
        <w:jc w:val="center"/>
        <w:rPr>
          <w:rFonts w:ascii="Century Gothic" w:hAnsi="Century Gothic"/>
        </w:rPr>
      </w:pP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3397"/>
        <w:gridCol w:w="5619"/>
      </w:tblGrid>
      <w:tr w:rsidR="0064704E" w:rsidRPr="003B554F" w14:paraId="474F1873" w14:textId="77777777" w:rsidTr="00C006B2">
        <w:trPr>
          <w:jc w:val="center"/>
        </w:trPr>
        <w:tc>
          <w:tcPr>
            <w:tcW w:w="1884" w:type="pct"/>
          </w:tcPr>
          <w:p w14:paraId="1C91CED3" w14:textId="77777777" w:rsidR="0064704E" w:rsidRPr="003B554F" w:rsidRDefault="0064704E" w:rsidP="002879A1">
            <w:pPr>
              <w:ind w:left="10"/>
              <w:rPr>
                <w:rFonts w:ascii="Century Gothic" w:hAnsi="Century Gothic" w:cs="Calibri"/>
                <w:sz w:val="22"/>
                <w:szCs w:val="22"/>
              </w:rPr>
            </w:pPr>
            <w:r w:rsidRPr="003B554F">
              <w:rPr>
                <w:rFonts w:ascii="Century Gothic" w:hAnsi="Century Gothic" w:cs="Calibri"/>
                <w:sz w:val="22"/>
                <w:szCs w:val="22"/>
              </w:rPr>
              <w:t>Cross Reference</w:t>
            </w:r>
          </w:p>
          <w:p w14:paraId="20B83877" w14:textId="77777777" w:rsidR="0064704E" w:rsidRPr="003B554F" w:rsidRDefault="0064704E" w:rsidP="002879A1">
            <w:pPr>
              <w:ind w:left="10"/>
              <w:rPr>
                <w:rFonts w:ascii="Century Gothic" w:hAnsi="Century Gothic" w:cs="Calibri"/>
                <w:sz w:val="22"/>
                <w:szCs w:val="22"/>
              </w:rPr>
            </w:pPr>
            <w:r w:rsidRPr="003B554F">
              <w:rPr>
                <w:rFonts w:ascii="Century Gothic" w:hAnsi="Century Gothic" w:cs="Calibri"/>
                <w:sz w:val="22"/>
                <w:szCs w:val="22"/>
              </w:rPr>
              <w:t xml:space="preserve"> </w:t>
            </w:r>
          </w:p>
        </w:tc>
        <w:tc>
          <w:tcPr>
            <w:tcW w:w="3116" w:type="pct"/>
          </w:tcPr>
          <w:p w14:paraId="51381C1C" w14:textId="77777777" w:rsidR="00546C4C" w:rsidRPr="003B554F" w:rsidRDefault="003F7297" w:rsidP="002879A1">
            <w:pPr>
              <w:ind w:left="10"/>
              <w:rPr>
                <w:rFonts w:ascii="Century Gothic" w:hAnsi="Century Gothic" w:cs="Calibri"/>
                <w:sz w:val="22"/>
                <w:szCs w:val="22"/>
              </w:rPr>
            </w:pPr>
            <w:r w:rsidRPr="003B554F">
              <w:rPr>
                <w:rFonts w:ascii="Century Gothic" w:hAnsi="Century Gothic" w:cs="Calibri"/>
                <w:sz w:val="22"/>
                <w:szCs w:val="22"/>
              </w:rPr>
              <w:t>Diversity, Equity and Inclusion Policy</w:t>
            </w:r>
          </w:p>
          <w:p w14:paraId="0D5483F6" w14:textId="77777777" w:rsidR="00546C4C" w:rsidRPr="003B554F" w:rsidRDefault="00546C4C" w:rsidP="002879A1">
            <w:pPr>
              <w:ind w:left="10"/>
              <w:rPr>
                <w:rFonts w:ascii="Century Gothic" w:hAnsi="Century Gothic" w:cs="Calibri"/>
                <w:sz w:val="22"/>
                <w:szCs w:val="22"/>
              </w:rPr>
            </w:pPr>
            <w:r w:rsidRPr="003B554F">
              <w:rPr>
                <w:rFonts w:ascii="Century Gothic" w:hAnsi="Century Gothic" w:cs="Calibri"/>
                <w:sz w:val="22"/>
                <w:szCs w:val="22"/>
              </w:rPr>
              <w:t xml:space="preserve">Accessibility Plan </w:t>
            </w:r>
          </w:p>
          <w:p w14:paraId="145086FB" w14:textId="467409AB" w:rsidR="0097795B" w:rsidRPr="003B554F" w:rsidRDefault="000618D9" w:rsidP="000618D9">
            <w:pPr>
              <w:ind w:left="10"/>
              <w:rPr>
                <w:rFonts w:ascii="Century Gothic" w:hAnsi="Century Gothic" w:cs="Calibri"/>
                <w:sz w:val="22"/>
                <w:szCs w:val="22"/>
              </w:rPr>
            </w:pPr>
            <w:r w:rsidRPr="003B554F">
              <w:rPr>
                <w:rFonts w:ascii="Century Gothic" w:hAnsi="Century Gothic" w:cs="Calibri"/>
                <w:sz w:val="22"/>
                <w:szCs w:val="22"/>
              </w:rPr>
              <w:t xml:space="preserve">SEND Policy </w:t>
            </w:r>
            <w:r w:rsidR="003F7297" w:rsidRPr="003B554F">
              <w:rPr>
                <w:rFonts w:ascii="Century Gothic" w:hAnsi="Century Gothic" w:cs="Calibri"/>
                <w:sz w:val="22"/>
                <w:szCs w:val="22"/>
              </w:rPr>
              <w:t xml:space="preserve"> </w:t>
            </w:r>
          </w:p>
          <w:p w14:paraId="79A197F2" w14:textId="39F776DE" w:rsidR="003F7297" w:rsidRPr="003B554F" w:rsidRDefault="003F7297" w:rsidP="002879A1">
            <w:pPr>
              <w:ind w:left="10"/>
              <w:rPr>
                <w:rFonts w:ascii="Century Gothic" w:hAnsi="Century Gothic" w:cs="Calibri"/>
                <w:sz w:val="22"/>
                <w:szCs w:val="22"/>
              </w:rPr>
            </w:pPr>
          </w:p>
        </w:tc>
      </w:tr>
      <w:tr w:rsidR="0064704E" w:rsidRPr="003B554F" w14:paraId="1A501C22" w14:textId="77777777" w:rsidTr="00C006B2">
        <w:trPr>
          <w:jc w:val="center"/>
        </w:trPr>
        <w:tc>
          <w:tcPr>
            <w:tcW w:w="1884" w:type="pct"/>
          </w:tcPr>
          <w:p w14:paraId="4069BF3B" w14:textId="77777777" w:rsidR="0064704E" w:rsidRPr="003B554F" w:rsidRDefault="0064704E" w:rsidP="002879A1">
            <w:pPr>
              <w:ind w:left="10"/>
              <w:rPr>
                <w:rFonts w:ascii="Century Gothic" w:hAnsi="Century Gothic" w:cs="Calibri"/>
                <w:sz w:val="22"/>
                <w:szCs w:val="22"/>
              </w:rPr>
            </w:pPr>
            <w:r w:rsidRPr="003B554F">
              <w:rPr>
                <w:rFonts w:ascii="Century Gothic" w:hAnsi="Century Gothic" w:cs="Calibri"/>
                <w:sz w:val="22"/>
                <w:szCs w:val="22"/>
              </w:rPr>
              <w:t xml:space="preserve">Legal Frameworks </w:t>
            </w:r>
          </w:p>
        </w:tc>
        <w:tc>
          <w:tcPr>
            <w:tcW w:w="3116" w:type="pct"/>
          </w:tcPr>
          <w:p w14:paraId="687C7C07" w14:textId="77777777" w:rsidR="0097795B" w:rsidRPr="003B554F" w:rsidRDefault="00E35929" w:rsidP="0088762A">
            <w:pPr>
              <w:ind w:left="10"/>
              <w:rPr>
                <w:rFonts w:ascii="Century Gothic" w:hAnsi="Century Gothic" w:cs="Calibri"/>
                <w:sz w:val="22"/>
                <w:szCs w:val="22"/>
              </w:rPr>
            </w:pPr>
            <w:r w:rsidRPr="003B554F">
              <w:rPr>
                <w:rFonts w:ascii="Century Gothic" w:hAnsi="Century Gothic" w:cs="Calibri"/>
                <w:sz w:val="22"/>
                <w:szCs w:val="22"/>
              </w:rPr>
              <w:t>Equality Act 2010</w:t>
            </w:r>
          </w:p>
          <w:p w14:paraId="4F5F3DE5" w14:textId="77777777" w:rsidR="00E35929" w:rsidRPr="003B554F" w:rsidRDefault="0086413C" w:rsidP="0088762A">
            <w:pPr>
              <w:ind w:left="10"/>
              <w:rPr>
                <w:rFonts w:ascii="Century Gothic" w:hAnsi="Century Gothic" w:cs="Calibri"/>
                <w:sz w:val="22"/>
                <w:szCs w:val="22"/>
              </w:rPr>
            </w:pPr>
            <w:r w:rsidRPr="003B554F">
              <w:rPr>
                <w:rFonts w:ascii="Century Gothic" w:hAnsi="Century Gothic" w:cs="Calibri"/>
                <w:sz w:val="22"/>
                <w:szCs w:val="22"/>
              </w:rPr>
              <w:t>The Equality Act 2010 (Specific Duties) Regulation 2011</w:t>
            </w:r>
          </w:p>
          <w:p w14:paraId="63CFA23B" w14:textId="77777777" w:rsidR="00DD5BDC" w:rsidRPr="003B554F" w:rsidRDefault="00DD5BDC" w:rsidP="0088762A">
            <w:pPr>
              <w:ind w:left="10"/>
              <w:rPr>
                <w:rFonts w:ascii="Century Gothic" w:hAnsi="Century Gothic" w:cs="Calibri"/>
                <w:sz w:val="22"/>
                <w:szCs w:val="22"/>
              </w:rPr>
            </w:pPr>
            <w:r w:rsidRPr="003B554F">
              <w:rPr>
                <w:rFonts w:ascii="Century Gothic" w:hAnsi="Century Gothic" w:cs="Calibri"/>
                <w:sz w:val="22"/>
                <w:szCs w:val="22"/>
              </w:rPr>
              <w:t>Human Rights Act</w:t>
            </w:r>
            <w:r w:rsidR="00C8757F" w:rsidRPr="003B554F">
              <w:rPr>
                <w:rFonts w:ascii="Century Gothic" w:hAnsi="Century Gothic" w:cs="Calibri"/>
                <w:sz w:val="22"/>
                <w:szCs w:val="22"/>
              </w:rPr>
              <w:t xml:space="preserve"> 1998</w:t>
            </w:r>
          </w:p>
          <w:p w14:paraId="58E54ABE" w14:textId="77777777" w:rsidR="00C8757F" w:rsidRPr="003B554F" w:rsidRDefault="00D41C7B" w:rsidP="0088762A">
            <w:pPr>
              <w:ind w:left="10"/>
              <w:rPr>
                <w:rFonts w:ascii="Century Gothic" w:hAnsi="Century Gothic" w:cs="Calibri"/>
                <w:sz w:val="22"/>
                <w:szCs w:val="22"/>
              </w:rPr>
            </w:pPr>
            <w:r w:rsidRPr="003B554F">
              <w:rPr>
                <w:rFonts w:ascii="Century Gothic" w:hAnsi="Century Gothic" w:cs="Calibri"/>
                <w:sz w:val="22"/>
                <w:szCs w:val="22"/>
              </w:rPr>
              <w:t xml:space="preserve">The Public </w:t>
            </w:r>
            <w:r w:rsidR="001A01FA" w:rsidRPr="003B554F">
              <w:rPr>
                <w:rFonts w:ascii="Century Gothic" w:hAnsi="Century Gothic" w:cs="Calibri"/>
                <w:sz w:val="22"/>
                <w:szCs w:val="22"/>
              </w:rPr>
              <w:t xml:space="preserve">Sector Equality Duty </w:t>
            </w:r>
          </w:p>
          <w:p w14:paraId="58BE5F05" w14:textId="423A34B1" w:rsidR="001A01FA" w:rsidRPr="003B554F" w:rsidRDefault="007919ED" w:rsidP="0088762A">
            <w:pPr>
              <w:ind w:left="10"/>
              <w:rPr>
                <w:rFonts w:ascii="Century Gothic" w:hAnsi="Century Gothic" w:cs="Calibri"/>
                <w:sz w:val="22"/>
                <w:szCs w:val="22"/>
                <w:highlight w:val="yellow"/>
              </w:rPr>
            </w:pPr>
            <w:r w:rsidRPr="003B554F">
              <w:rPr>
                <w:rFonts w:ascii="Century Gothic" w:hAnsi="Century Gothic" w:cs="Calibri"/>
                <w:sz w:val="22"/>
                <w:szCs w:val="22"/>
              </w:rPr>
              <w:t xml:space="preserve">The Equality Act </w:t>
            </w:r>
            <w:r w:rsidR="00560F9B" w:rsidRPr="003B554F">
              <w:rPr>
                <w:rFonts w:ascii="Century Gothic" w:hAnsi="Century Gothic" w:cs="Calibri"/>
                <w:sz w:val="22"/>
                <w:szCs w:val="22"/>
              </w:rPr>
              <w:t xml:space="preserve">2010 and Schools DfE May 2014 </w:t>
            </w:r>
          </w:p>
        </w:tc>
      </w:tr>
    </w:tbl>
    <w:p w14:paraId="2DCBD844" w14:textId="77777777" w:rsidR="002C6A81" w:rsidRPr="003B554F" w:rsidRDefault="002C6A81" w:rsidP="002C6A81">
      <w:pPr>
        <w:jc w:val="center"/>
        <w:rPr>
          <w:rFonts w:ascii="Century Gothic" w:hAnsi="Century Gothic"/>
        </w:rPr>
      </w:pPr>
    </w:p>
    <w:tbl>
      <w:tblPr>
        <w:tblStyle w:val="TableGrid"/>
        <w:tblW w:w="0" w:type="auto"/>
        <w:tblLook w:val="04A0" w:firstRow="1" w:lastRow="0" w:firstColumn="1" w:lastColumn="0" w:noHBand="0" w:noVBand="1"/>
      </w:tblPr>
      <w:tblGrid>
        <w:gridCol w:w="9016"/>
      </w:tblGrid>
      <w:tr w:rsidR="003B60F1" w:rsidRPr="003B554F" w14:paraId="085E8984" w14:textId="77777777" w:rsidTr="002879A1">
        <w:tc>
          <w:tcPr>
            <w:tcW w:w="9016" w:type="dxa"/>
          </w:tcPr>
          <w:p w14:paraId="21EA05EA" w14:textId="77777777" w:rsidR="003B60F1" w:rsidRPr="003B554F" w:rsidRDefault="003B60F1" w:rsidP="002879A1">
            <w:pPr>
              <w:jc w:val="center"/>
              <w:rPr>
                <w:rFonts w:ascii="Century Gothic" w:hAnsi="Century Gothic" w:cs="Calibri"/>
                <w:b/>
                <w:bCs/>
                <w:sz w:val="22"/>
                <w:szCs w:val="22"/>
              </w:rPr>
            </w:pPr>
            <w:r w:rsidRPr="003B554F">
              <w:rPr>
                <w:rFonts w:ascii="Century Gothic" w:hAnsi="Century Gothic" w:cs="Calibri"/>
                <w:b/>
                <w:bCs/>
                <w:sz w:val="22"/>
                <w:szCs w:val="22"/>
              </w:rPr>
              <w:t xml:space="preserve">Equality and Diversity Statement </w:t>
            </w:r>
          </w:p>
          <w:p w14:paraId="29F1A8F7" w14:textId="77777777" w:rsidR="003B60F1" w:rsidRPr="003B554F" w:rsidRDefault="003B60F1" w:rsidP="002879A1">
            <w:pPr>
              <w:rPr>
                <w:rFonts w:ascii="Century Gothic" w:hAnsi="Century Gothic" w:cs="Calibri"/>
                <w:sz w:val="22"/>
                <w:szCs w:val="22"/>
              </w:rPr>
            </w:pPr>
          </w:p>
          <w:p w14:paraId="36EBE618" w14:textId="77777777" w:rsidR="003B60F1" w:rsidRPr="003B554F" w:rsidRDefault="003B60F1" w:rsidP="002879A1">
            <w:pPr>
              <w:jc w:val="both"/>
              <w:rPr>
                <w:rFonts w:ascii="Century Gothic" w:hAnsi="Century Gothic" w:cs="Calibri"/>
                <w:sz w:val="22"/>
                <w:szCs w:val="22"/>
              </w:rPr>
            </w:pPr>
            <w:r w:rsidRPr="003B554F">
              <w:rPr>
                <w:rFonts w:ascii="Century Gothic" w:hAnsi="Century Gothic" w:cs="Calibri"/>
                <w:sz w:val="22"/>
                <w:szCs w:val="22"/>
              </w:rPr>
              <w:t>We are committed to promoting equality, diversity, and inclusion throughout our school community. In accordance with the Equality Act 2010, we actively promote understanding and respect for all protected characteristics.</w:t>
            </w:r>
          </w:p>
          <w:p w14:paraId="12E702CF" w14:textId="77777777" w:rsidR="003B60F1" w:rsidRPr="003B554F" w:rsidRDefault="003B60F1" w:rsidP="002879A1">
            <w:pPr>
              <w:jc w:val="both"/>
              <w:rPr>
                <w:rFonts w:ascii="Century Gothic" w:hAnsi="Century Gothic" w:cs="Calibri"/>
                <w:sz w:val="22"/>
                <w:szCs w:val="22"/>
              </w:rPr>
            </w:pPr>
          </w:p>
          <w:p w14:paraId="43637BBE" w14:textId="77777777" w:rsidR="003B60F1" w:rsidRPr="003B554F" w:rsidRDefault="003B60F1" w:rsidP="002879A1">
            <w:pPr>
              <w:jc w:val="both"/>
              <w:rPr>
                <w:rFonts w:ascii="Century Gothic" w:hAnsi="Century Gothic" w:cs="Calibri"/>
                <w:sz w:val="22"/>
                <w:szCs w:val="22"/>
              </w:rPr>
            </w:pPr>
            <w:r w:rsidRPr="003B554F">
              <w:rPr>
                <w:rFonts w:ascii="Century Gothic" w:hAnsi="Century Gothic" w:cs="Calibri"/>
                <w:sz w:val="22"/>
                <w:szCs w:val="22"/>
              </w:rPr>
              <w:t>We aim to foster a safe, inclusive environment where every individual is valued and has equal access to opportunities. All staff, governors, and volunteers are expected to uphold and support this commitment in their roles</w:t>
            </w:r>
          </w:p>
          <w:p w14:paraId="5A8EF8DF" w14:textId="77777777" w:rsidR="003B60F1" w:rsidRPr="003B554F" w:rsidRDefault="003B60F1" w:rsidP="002879A1">
            <w:pPr>
              <w:jc w:val="both"/>
              <w:rPr>
                <w:rFonts w:ascii="Century Gothic" w:hAnsi="Century Gothic" w:cs="Calibri"/>
                <w:sz w:val="22"/>
                <w:szCs w:val="22"/>
              </w:rPr>
            </w:pPr>
          </w:p>
          <w:p w14:paraId="39EE5C7A" w14:textId="77777777" w:rsidR="003B60F1" w:rsidRPr="003B554F" w:rsidRDefault="003B60F1" w:rsidP="002879A1">
            <w:pPr>
              <w:jc w:val="both"/>
              <w:rPr>
                <w:rFonts w:ascii="Century Gothic" w:hAnsi="Century Gothic" w:cs="Calibri"/>
                <w:sz w:val="22"/>
                <w:szCs w:val="22"/>
              </w:rPr>
            </w:pPr>
            <w:r w:rsidRPr="003B554F">
              <w:rPr>
                <w:rFonts w:ascii="Century Gothic" w:hAnsi="Century Gothic" w:cs="Calibri"/>
                <w:sz w:val="22"/>
                <w:szCs w:val="22"/>
              </w:rPr>
              <w:t>This statement applies to all school policies and practices and is reviewed regularly to ensure compliance and effectiveness.</w:t>
            </w:r>
          </w:p>
        </w:tc>
      </w:tr>
    </w:tbl>
    <w:p w14:paraId="6020B08C" w14:textId="77777777" w:rsidR="003B60F1" w:rsidRPr="003B554F" w:rsidRDefault="003B60F1" w:rsidP="002C6A81">
      <w:pPr>
        <w:jc w:val="center"/>
        <w:rPr>
          <w:rFonts w:ascii="Century Gothic" w:hAnsi="Century Gothic"/>
        </w:rPr>
      </w:pPr>
    </w:p>
    <w:p w14:paraId="7567AF5E" w14:textId="77777777" w:rsidR="002C6A81" w:rsidRPr="003B554F" w:rsidRDefault="002C6A81" w:rsidP="002C6A81">
      <w:pPr>
        <w:jc w:val="center"/>
        <w:rPr>
          <w:rFonts w:ascii="Century Gothic" w:hAnsi="Century Gothic"/>
        </w:rPr>
      </w:pPr>
    </w:p>
    <w:p w14:paraId="01B3AB03" w14:textId="77777777" w:rsidR="004F23B1" w:rsidRPr="003B554F" w:rsidRDefault="004F23B1" w:rsidP="002C6A81">
      <w:pPr>
        <w:jc w:val="center"/>
        <w:rPr>
          <w:rFonts w:ascii="Century Gothic" w:hAnsi="Century Gothic"/>
        </w:rPr>
      </w:pPr>
    </w:p>
    <w:tbl>
      <w:tblPr>
        <w:tblStyle w:val="TableGrid"/>
        <w:tblW w:w="0" w:type="auto"/>
        <w:tblLook w:val="04A0" w:firstRow="1" w:lastRow="0" w:firstColumn="1" w:lastColumn="0" w:noHBand="0" w:noVBand="1"/>
      </w:tblPr>
      <w:tblGrid>
        <w:gridCol w:w="1129"/>
        <w:gridCol w:w="6521"/>
        <w:gridCol w:w="1366"/>
      </w:tblGrid>
      <w:tr w:rsidR="00A95DDC" w:rsidRPr="003B554F" w14:paraId="185A2D5C" w14:textId="77777777" w:rsidTr="00901CCA">
        <w:tc>
          <w:tcPr>
            <w:tcW w:w="9016" w:type="dxa"/>
            <w:gridSpan w:val="3"/>
          </w:tcPr>
          <w:p w14:paraId="56175C4F" w14:textId="77777777" w:rsidR="00A95DDC" w:rsidRPr="003B554F" w:rsidRDefault="00A95DDC" w:rsidP="00901CCA">
            <w:pPr>
              <w:jc w:val="center"/>
              <w:rPr>
                <w:rFonts w:ascii="Century Gothic" w:hAnsi="Century Gothic"/>
                <w:b/>
                <w:bCs/>
                <w:sz w:val="24"/>
                <w:szCs w:val="24"/>
              </w:rPr>
            </w:pPr>
            <w:r w:rsidRPr="003B554F">
              <w:rPr>
                <w:rFonts w:ascii="Century Gothic" w:hAnsi="Century Gothic"/>
                <w:b/>
                <w:bCs/>
                <w:sz w:val="24"/>
                <w:szCs w:val="24"/>
              </w:rPr>
              <w:t xml:space="preserve">Contents </w:t>
            </w:r>
          </w:p>
          <w:p w14:paraId="593D1BA3" w14:textId="77777777" w:rsidR="00A95DDC" w:rsidRPr="003B554F" w:rsidRDefault="00A95DDC" w:rsidP="00901CCA">
            <w:pPr>
              <w:jc w:val="center"/>
              <w:rPr>
                <w:rFonts w:ascii="Century Gothic" w:hAnsi="Century Gothic"/>
                <w:b/>
                <w:bCs/>
                <w:sz w:val="24"/>
                <w:szCs w:val="24"/>
              </w:rPr>
            </w:pPr>
          </w:p>
        </w:tc>
      </w:tr>
      <w:tr w:rsidR="00A95DDC" w:rsidRPr="003B554F" w14:paraId="66E595E2" w14:textId="77777777" w:rsidTr="000F66E8">
        <w:tc>
          <w:tcPr>
            <w:tcW w:w="1129" w:type="dxa"/>
          </w:tcPr>
          <w:p w14:paraId="568AE089" w14:textId="77777777"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1</w:t>
            </w:r>
          </w:p>
        </w:tc>
        <w:tc>
          <w:tcPr>
            <w:tcW w:w="6521" w:type="dxa"/>
          </w:tcPr>
          <w:p w14:paraId="28D4D7DD" w14:textId="77777777" w:rsidR="00A95DDC" w:rsidRPr="003B554F" w:rsidRDefault="00A95DDC" w:rsidP="00BB5E1F">
            <w:pPr>
              <w:spacing w:line="360" w:lineRule="auto"/>
              <w:rPr>
                <w:rFonts w:ascii="Century Gothic" w:hAnsi="Century Gothic"/>
                <w:sz w:val="24"/>
                <w:szCs w:val="24"/>
              </w:rPr>
            </w:pPr>
            <w:r w:rsidRPr="003B554F">
              <w:rPr>
                <w:rFonts w:ascii="Century Gothic" w:hAnsi="Century Gothic"/>
                <w:sz w:val="24"/>
                <w:szCs w:val="24"/>
              </w:rPr>
              <w:t xml:space="preserve">Policy Statement </w:t>
            </w:r>
          </w:p>
        </w:tc>
        <w:tc>
          <w:tcPr>
            <w:tcW w:w="1366" w:type="dxa"/>
          </w:tcPr>
          <w:p w14:paraId="4FA4B924" w14:textId="77777777"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Page 3</w:t>
            </w:r>
          </w:p>
          <w:p w14:paraId="086A08F0" w14:textId="77777777" w:rsidR="00BB5E1F" w:rsidRPr="003B554F" w:rsidRDefault="00BB5E1F" w:rsidP="00BB5E1F">
            <w:pPr>
              <w:spacing w:line="360" w:lineRule="auto"/>
              <w:jc w:val="center"/>
              <w:rPr>
                <w:rFonts w:ascii="Century Gothic" w:hAnsi="Century Gothic"/>
                <w:sz w:val="24"/>
                <w:szCs w:val="24"/>
              </w:rPr>
            </w:pPr>
          </w:p>
        </w:tc>
      </w:tr>
      <w:tr w:rsidR="00A95DDC" w:rsidRPr="003B554F" w14:paraId="37079E5B" w14:textId="77777777" w:rsidTr="000F66E8">
        <w:tc>
          <w:tcPr>
            <w:tcW w:w="1129" w:type="dxa"/>
          </w:tcPr>
          <w:p w14:paraId="10B3EFDF" w14:textId="77777777"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2</w:t>
            </w:r>
          </w:p>
        </w:tc>
        <w:tc>
          <w:tcPr>
            <w:tcW w:w="6521" w:type="dxa"/>
          </w:tcPr>
          <w:p w14:paraId="6205FFA6" w14:textId="1D287D8A" w:rsidR="00A95DDC" w:rsidRPr="003B554F" w:rsidRDefault="009B2F73" w:rsidP="00BB5E1F">
            <w:pPr>
              <w:spacing w:line="360" w:lineRule="auto"/>
              <w:rPr>
                <w:rFonts w:ascii="Century Gothic" w:hAnsi="Century Gothic"/>
                <w:sz w:val="24"/>
                <w:szCs w:val="24"/>
              </w:rPr>
            </w:pPr>
            <w:r w:rsidRPr="003B554F">
              <w:rPr>
                <w:rFonts w:ascii="Century Gothic" w:hAnsi="Century Gothic"/>
                <w:sz w:val="24"/>
                <w:szCs w:val="24"/>
              </w:rPr>
              <w:t xml:space="preserve">Roles and Responsibilities </w:t>
            </w:r>
          </w:p>
        </w:tc>
        <w:tc>
          <w:tcPr>
            <w:tcW w:w="1366" w:type="dxa"/>
          </w:tcPr>
          <w:p w14:paraId="5A1A7CB9" w14:textId="77777777"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Page 3</w:t>
            </w:r>
          </w:p>
          <w:p w14:paraId="1B2D61A4" w14:textId="77777777" w:rsidR="00BB5E1F" w:rsidRPr="003B554F" w:rsidRDefault="00BB5E1F" w:rsidP="00BB5E1F">
            <w:pPr>
              <w:spacing w:line="360" w:lineRule="auto"/>
              <w:jc w:val="center"/>
              <w:rPr>
                <w:rFonts w:ascii="Century Gothic" w:hAnsi="Century Gothic"/>
                <w:sz w:val="24"/>
                <w:szCs w:val="24"/>
              </w:rPr>
            </w:pPr>
          </w:p>
        </w:tc>
      </w:tr>
      <w:tr w:rsidR="00A95DDC" w:rsidRPr="003B554F" w14:paraId="02E00AA6" w14:textId="77777777" w:rsidTr="000F66E8">
        <w:tc>
          <w:tcPr>
            <w:tcW w:w="1129" w:type="dxa"/>
          </w:tcPr>
          <w:p w14:paraId="3A52D15D" w14:textId="31D81F6B" w:rsidR="00A95DDC" w:rsidRPr="003B554F" w:rsidRDefault="00663083" w:rsidP="00BB5E1F">
            <w:pPr>
              <w:spacing w:line="360" w:lineRule="auto"/>
              <w:jc w:val="center"/>
              <w:rPr>
                <w:rFonts w:ascii="Century Gothic" w:hAnsi="Century Gothic"/>
                <w:sz w:val="24"/>
                <w:szCs w:val="24"/>
              </w:rPr>
            </w:pPr>
            <w:r w:rsidRPr="003B554F">
              <w:rPr>
                <w:rFonts w:ascii="Century Gothic" w:hAnsi="Century Gothic"/>
                <w:sz w:val="24"/>
                <w:szCs w:val="24"/>
              </w:rPr>
              <w:t>3</w:t>
            </w:r>
          </w:p>
        </w:tc>
        <w:tc>
          <w:tcPr>
            <w:tcW w:w="6521" w:type="dxa"/>
          </w:tcPr>
          <w:p w14:paraId="1636C17E" w14:textId="6DA4AC65" w:rsidR="00A95DDC" w:rsidRPr="003B554F" w:rsidRDefault="005D5F00" w:rsidP="00BB5E1F">
            <w:pPr>
              <w:spacing w:line="360" w:lineRule="auto"/>
              <w:rPr>
                <w:rFonts w:ascii="Century Gothic" w:hAnsi="Century Gothic"/>
                <w:sz w:val="24"/>
                <w:szCs w:val="24"/>
              </w:rPr>
            </w:pPr>
            <w:r w:rsidRPr="003B554F">
              <w:rPr>
                <w:rFonts w:ascii="Century Gothic" w:hAnsi="Century Gothic"/>
                <w:sz w:val="24"/>
                <w:szCs w:val="24"/>
              </w:rPr>
              <w:t>P</w:t>
            </w:r>
            <w:r w:rsidR="00BB5E1F" w:rsidRPr="003B554F">
              <w:rPr>
                <w:rFonts w:ascii="Century Gothic" w:hAnsi="Century Gothic"/>
                <w:sz w:val="24"/>
                <w:szCs w:val="24"/>
              </w:rPr>
              <w:t xml:space="preserve">romoting equality </w:t>
            </w:r>
          </w:p>
        </w:tc>
        <w:tc>
          <w:tcPr>
            <w:tcW w:w="1366" w:type="dxa"/>
          </w:tcPr>
          <w:p w14:paraId="7A09D464" w14:textId="77777777"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 xml:space="preserve">Page </w:t>
            </w:r>
            <w:r w:rsidR="004F23B1" w:rsidRPr="003B554F">
              <w:rPr>
                <w:rFonts w:ascii="Century Gothic" w:hAnsi="Century Gothic"/>
                <w:sz w:val="24"/>
                <w:szCs w:val="24"/>
              </w:rPr>
              <w:t>4</w:t>
            </w:r>
          </w:p>
          <w:p w14:paraId="4DA9B70B" w14:textId="59F3E4A7" w:rsidR="00BB5E1F" w:rsidRPr="003B554F" w:rsidRDefault="00BB5E1F" w:rsidP="00BB5E1F">
            <w:pPr>
              <w:spacing w:line="360" w:lineRule="auto"/>
              <w:jc w:val="center"/>
              <w:rPr>
                <w:rFonts w:ascii="Century Gothic" w:hAnsi="Century Gothic"/>
                <w:sz w:val="24"/>
                <w:szCs w:val="24"/>
              </w:rPr>
            </w:pPr>
          </w:p>
        </w:tc>
      </w:tr>
      <w:tr w:rsidR="00A95DDC" w:rsidRPr="003B554F" w14:paraId="66E02C90" w14:textId="77777777" w:rsidTr="000F66E8">
        <w:tc>
          <w:tcPr>
            <w:tcW w:w="1129" w:type="dxa"/>
          </w:tcPr>
          <w:p w14:paraId="68053A20" w14:textId="6934A187" w:rsidR="00A95DDC" w:rsidRPr="003B554F" w:rsidRDefault="00663083" w:rsidP="00BB5E1F">
            <w:pPr>
              <w:spacing w:line="360" w:lineRule="auto"/>
              <w:jc w:val="center"/>
              <w:rPr>
                <w:rFonts w:ascii="Century Gothic" w:hAnsi="Century Gothic"/>
                <w:sz w:val="24"/>
                <w:szCs w:val="24"/>
              </w:rPr>
            </w:pPr>
            <w:r w:rsidRPr="003B554F">
              <w:rPr>
                <w:rFonts w:ascii="Century Gothic" w:hAnsi="Century Gothic"/>
                <w:sz w:val="24"/>
                <w:szCs w:val="24"/>
              </w:rPr>
              <w:t>4</w:t>
            </w:r>
          </w:p>
        </w:tc>
        <w:tc>
          <w:tcPr>
            <w:tcW w:w="6521" w:type="dxa"/>
          </w:tcPr>
          <w:p w14:paraId="7D9A27C4" w14:textId="69DA212B" w:rsidR="00A95DDC" w:rsidRPr="003B554F" w:rsidRDefault="00BB5E1F" w:rsidP="00BB5E1F">
            <w:pPr>
              <w:spacing w:line="360" w:lineRule="auto"/>
              <w:jc w:val="both"/>
              <w:rPr>
                <w:rFonts w:ascii="Century Gothic" w:hAnsi="Century Gothic"/>
                <w:sz w:val="24"/>
                <w:szCs w:val="24"/>
              </w:rPr>
            </w:pPr>
            <w:r w:rsidRPr="003B554F">
              <w:rPr>
                <w:rFonts w:ascii="Century Gothic" w:hAnsi="Century Gothic"/>
                <w:sz w:val="24"/>
                <w:szCs w:val="24"/>
              </w:rPr>
              <w:t>Ensuring fairness and equality of opportunity</w:t>
            </w:r>
          </w:p>
          <w:p w14:paraId="2B93C3D5" w14:textId="440EDC1B" w:rsidR="00BB5E1F" w:rsidRPr="003B554F" w:rsidRDefault="00BB5E1F" w:rsidP="00BB5E1F">
            <w:pPr>
              <w:spacing w:line="360" w:lineRule="auto"/>
              <w:jc w:val="both"/>
              <w:rPr>
                <w:rFonts w:ascii="Century Gothic" w:hAnsi="Century Gothic"/>
                <w:sz w:val="24"/>
                <w:szCs w:val="24"/>
              </w:rPr>
            </w:pPr>
          </w:p>
        </w:tc>
        <w:tc>
          <w:tcPr>
            <w:tcW w:w="1366" w:type="dxa"/>
          </w:tcPr>
          <w:p w14:paraId="5ECC8391" w14:textId="67054215"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 xml:space="preserve">Page </w:t>
            </w:r>
            <w:r w:rsidR="004F23B1" w:rsidRPr="003B554F">
              <w:rPr>
                <w:rFonts w:ascii="Century Gothic" w:hAnsi="Century Gothic"/>
                <w:sz w:val="24"/>
                <w:szCs w:val="24"/>
              </w:rPr>
              <w:t>4</w:t>
            </w:r>
          </w:p>
        </w:tc>
      </w:tr>
      <w:tr w:rsidR="00A95DDC" w:rsidRPr="003B554F" w14:paraId="3E25B8A1" w14:textId="77777777" w:rsidTr="000F66E8">
        <w:tc>
          <w:tcPr>
            <w:tcW w:w="1129" w:type="dxa"/>
          </w:tcPr>
          <w:p w14:paraId="411A76D1" w14:textId="2325B746" w:rsidR="00A95DDC" w:rsidRPr="003B554F" w:rsidRDefault="00663083" w:rsidP="00BB5E1F">
            <w:pPr>
              <w:spacing w:line="360" w:lineRule="auto"/>
              <w:jc w:val="center"/>
              <w:rPr>
                <w:rFonts w:ascii="Century Gothic" w:hAnsi="Century Gothic"/>
                <w:sz w:val="24"/>
                <w:szCs w:val="24"/>
              </w:rPr>
            </w:pPr>
            <w:r w:rsidRPr="003B554F">
              <w:rPr>
                <w:rFonts w:ascii="Century Gothic" w:hAnsi="Century Gothic"/>
                <w:sz w:val="24"/>
                <w:szCs w:val="24"/>
              </w:rPr>
              <w:t>5</w:t>
            </w:r>
          </w:p>
        </w:tc>
        <w:tc>
          <w:tcPr>
            <w:tcW w:w="6521" w:type="dxa"/>
          </w:tcPr>
          <w:p w14:paraId="2F4CF5FC" w14:textId="5212B5C4" w:rsidR="00A95DDC" w:rsidRPr="003B554F" w:rsidRDefault="004F23B1" w:rsidP="00BB5E1F">
            <w:pPr>
              <w:spacing w:line="360" w:lineRule="auto"/>
              <w:rPr>
                <w:rFonts w:ascii="Century Gothic" w:hAnsi="Century Gothic"/>
                <w:sz w:val="24"/>
                <w:szCs w:val="24"/>
              </w:rPr>
            </w:pPr>
            <w:r w:rsidRPr="003B554F">
              <w:rPr>
                <w:rFonts w:ascii="Century Gothic" w:hAnsi="Century Gothic"/>
                <w:sz w:val="24"/>
                <w:szCs w:val="24"/>
              </w:rPr>
              <w:t xml:space="preserve"> </w:t>
            </w:r>
            <w:r w:rsidR="00BB5E1F" w:rsidRPr="003B554F">
              <w:rPr>
                <w:rFonts w:ascii="Century Gothic" w:hAnsi="Century Gothic"/>
                <w:sz w:val="24"/>
                <w:szCs w:val="24"/>
              </w:rPr>
              <w:t>Promoting respectful and inclusive relationships</w:t>
            </w:r>
          </w:p>
        </w:tc>
        <w:tc>
          <w:tcPr>
            <w:tcW w:w="1366" w:type="dxa"/>
          </w:tcPr>
          <w:p w14:paraId="191F2C47" w14:textId="77777777"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 xml:space="preserve">Page </w:t>
            </w:r>
            <w:r w:rsidR="00BB5E1F" w:rsidRPr="003B554F">
              <w:rPr>
                <w:rFonts w:ascii="Century Gothic" w:hAnsi="Century Gothic"/>
                <w:sz w:val="24"/>
                <w:szCs w:val="24"/>
              </w:rPr>
              <w:t>5</w:t>
            </w:r>
          </w:p>
          <w:p w14:paraId="36859805" w14:textId="4B1DB621" w:rsidR="00BB5E1F" w:rsidRPr="003B554F" w:rsidRDefault="00BB5E1F" w:rsidP="00BB5E1F">
            <w:pPr>
              <w:spacing w:line="360" w:lineRule="auto"/>
              <w:jc w:val="center"/>
              <w:rPr>
                <w:rFonts w:ascii="Century Gothic" w:hAnsi="Century Gothic"/>
                <w:sz w:val="24"/>
                <w:szCs w:val="24"/>
              </w:rPr>
            </w:pPr>
          </w:p>
        </w:tc>
      </w:tr>
      <w:tr w:rsidR="00A95DDC" w:rsidRPr="003B554F" w14:paraId="37B6139C" w14:textId="77777777" w:rsidTr="000F66E8">
        <w:tc>
          <w:tcPr>
            <w:tcW w:w="1129" w:type="dxa"/>
          </w:tcPr>
          <w:p w14:paraId="4828D6E6" w14:textId="1935EEAE" w:rsidR="00A95DDC" w:rsidRPr="003B554F" w:rsidRDefault="003A00F6" w:rsidP="00BB5E1F">
            <w:pPr>
              <w:spacing w:line="360" w:lineRule="auto"/>
              <w:jc w:val="center"/>
              <w:rPr>
                <w:rFonts w:ascii="Century Gothic" w:hAnsi="Century Gothic"/>
                <w:sz w:val="24"/>
                <w:szCs w:val="24"/>
              </w:rPr>
            </w:pPr>
            <w:r w:rsidRPr="003B554F">
              <w:rPr>
                <w:rFonts w:ascii="Century Gothic" w:hAnsi="Century Gothic"/>
                <w:sz w:val="24"/>
                <w:szCs w:val="24"/>
              </w:rPr>
              <w:t>6</w:t>
            </w:r>
          </w:p>
        </w:tc>
        <w:tc>
          <w:tcPr>
            <w:tcW w:w="6521" w:type="dxa"/>
          </w:tcPr>
          <w:p w14:paraId="61C90A4C" w14:textId="0D31B9B4" w:rsidR="00BB5E1F" w:rsidRPr="003B554F" w:rsidRDefault="004F23B1" w:rsidP="00BB5E1F">
            <w:pPr>
              <w:tabs>
                <w:tab w:val="left" w:pos="4673"/>
              </w:tabs>
              <w:spacing w:line="360" w:lineRule="auto"/>
              <w:rPr>
                <w:rFonts w:ascii="Century Gothic" w:hAnsi="Century Gothic"/>
                <w:sz w:val="24"/>
                <w:szCs w:val="24"/>
              </w:rPr>
            </w:pPr>
            <w:r w:rsidRPr="003B554F">
              <w:rPr>
                <w:rFonts w:ascii="Century Gothic" w:hAnsi="Century Gothic"/>
                <w:sz w:val="24"/>
                <w:szCs w:val="24"/>
              </w:rPr>
              <w:t xml:space="preserve"> </w:t>
            </w:r>
            <w:r w:rsidR="00BB5E1F" w:rsidRPr="003B554F">
              <w:rPr>
                <w:rFonts w:ascii="Century Gothic" w:hAnsi="Century Gothic"/>
                <w:sz w:val="24"/>
                <w:szCs w:val="24"/>
              </w:rPr>
              <w:t xml:space="preserve">Considering equality in all decisions </w:t>
            </w:r>
            <w:r w:rsidR="00BB5E1F" w:rsidRPr="003B554F">
              <w:rPr>
                <w:rFonts w:ascii="Century Gothic" w:hAnsi="Century Gothic"/>
                <w:sz w:val="24"/>
                <w:szCs w:val="24"/>
              </w:rPr>
              <w:tab/>
            </w:r>
          </w:p>
        </w:tc>
        <w:tc>
          <w:tcPr>
            <w:tcW w:w="1366" w:type="dxa"/>
          </w:tcPr>
          <w:p w14:paraId="73EFDCA1" w14:textId="77777777" w:rsidR="00BB5E1F"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 xml:space="preserve">Page </w:t>
            </w:r>
            <w:r w:rsidR="0097795B" w:rsidRPr="003B554F">
              <w:rPr>
                <w:rFonts w:ascii="Century Gothic" w:hAnsi="Century Gothic"/>
                <w:sz w:val="24"/>
                <w:szCs w:val="24"/>
              </w:rPr>
              <w:t>5</w:t>
            </w:r>
            <w:r w:rsidR="004F23B1" w:rsidRPr="003B554F">
              <w:rPr>
                <w:rFonts w:ascii="Century Gothic" w:hAnsi="Century Gothic"/>
                <w:sz w:val="24"/>
                <w:szCs w:val="24"/>
              </w:rPr>
              <w:t xml:space="preserve"> </w:t>
            </w:r>
          </w:p>
          <w:p w14:paraId="789CF027" w14:textId="122783BC" w:rsidR="00BB5E1F" w:rsidRPr="003B554F" w:rsidRDefault="00BB5E1F" w:rsidP="00BB5E1F">
            <w:pPr>
              <w:spacing w:line="360" w:lineRule="auto"/>
              <w:jc w:val="center"/>
              <w:rPr>
                <w:rFonts w:ascii="Century Gothic" w:hAnsi="Century Gothic"/>
                <w:sz w:val="24"/>
                <w:szCs w:val="24"/>
              </w:rPr>
            </w:pPr>
          </w:p>
        </w:tc>
      </w:tr>
      <w:tr w:rsidR="00A95DDC" w:rsidRPr="003B554F" w14:paraId="6239DECF" w14:textId="77777777" w:rsidTr="000F66E8">
        <w:tc>
          <w:tcPr>
            <w:tcW w:w="1129" w:type="dxa"/>
          </w:tcPr>
          <w:p w14:paraId="5F1B22DC" w14:textId="333A0B06" w:rsidR="00A95DDC" w:rsidRPr="003B554F" w:rsidRDefault="003A00F6" w:rsidP="00BB5E1F">
            <w:pPr>
              <w:spacing w:line="360" w:lineRule="auto"/>
              <w:jc w:val="center"/>
              <w:rPr>
                <w:rFonts w:ascii="Century Gothic" w:hAnsi="Century Gothic"/>
                <w:sz w:val="24"/>
                <w:szCs w:val="24"/>
              </w:rPr>
            </w:pPr>
            <w:r w:rsidRPr="003B554F">
              <w:rPr>
                <w:rFonts w:ascii="Century Gothic" w:hAnsi="Century Gothic"/>
                <w:sz w:val="24"/>
                <w:szCs w:val="24"/>
              </w:rPr>
              <w:t>7</w:t>
            </w:r>
          </w:p>
        </w:tc>
        <w:tc>
          <w:tcPr>
            <w:tcW w:w="6521" w:type="dxa"/>
          </w:tcPr>
          <w:p w14:paraId="2F152DEF" w14:textId="24DE6F9B" w:rsidR="00A95DDC" w:rsidRPr="003B554F" w:rsidRDefault="00BB5E1F" w:rsidP="00BB5E1F">
            <w:pPr>
              <w:spacing w:line="360" w:lineRule="auto"/>
              <w:rPr>
                <w:rFonts w:ascii="Century Gothic" w:hAnsi="Century Gothic"/>
                <w:sz w:val="24"/>
                <w:szCs w:val="24"/>
              </w:rPr>
            </w:pPr>
            <w:r w:rsidRPr="003B554F">
              <w:rPr>
                <w:rFonts w:ascii="Century Gothic" w:hAnsi="Century Gothic"/>
                <w:sz w:val="24"/>
                <w:szCs w:val="24"/>
              </w:rPr>
              <w:t xml:space="preserve">Equality Objectives </w:t>
            </w:r>
            <w:r w:rsidR="005D5F00" w:rsidRPr="003B554F">
              <w:rPr>
                <w:rFonts w:ascii="Century Gothic" w:hAnsi="Century Gothic"/>
                <w:sz w:val="24"/>
                <w:szCs w:val="24"/>
              </w:rPr>
              <w:t xml:space="preserve">  </w:t>
            </w:r>
          </w:p>
        </w:tc>
        <w:tc>
          <w:tcPr>
            <w:tcW w:w="1366" w:type="dxa"/>
          </w:tcPr>
          <w:p w14:paraId="331F8402" w14:textId="77777777" w:rsidR="00A95DDC"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 xml:space="preserve">Page </w:t>
            </w:r>
            <w:r w:rsidR="0097795B" w:rsidRPr="003B554F">
              <w:rPr>
                <w:rFonts w:ascii="Century Gothic" w:hAnsi="Century Gothic"/>
                <w:sz w:val="24"/>
                <w:szCs w:val="24"/>
              </w:rPr>
              <w:t>6</w:t>
            </w:r>
          </w:p>
          <w:p w14:paraId="5A9005C3" w14:textId="48A575A2" w:rsidR="00BB5E1F" w:rsidRPr="003B554F" w:rsidRDefault="00BB5E1F" w:rsidP="00BB5E1F">
            <w:pPr>
              <w:spacing w:line="360" w:lineRule="auto"/>
              <w:jc w:val="center"/>
              <w:rPr>
                <w:rFonts w:ascii="Century Gothic" w:hAnsi="Century Gothic"/>
                <w:sz w:val="24"/>
                <w:szCs w:val="24"/>
              </w:rPr>
            </w:pPr>
          </w:p>
        </w:tc>
      </w:tr>
      <w:tr w:rsidR="00A95DDC" w:rsidRPr="003B554F" w14:paraId="0A1B82D9" w14:textId="77777777" w:rsidTr="000F66E8">
        <w:tc>
          <w:tcPr>
            <w:tcW w:w="1129" w:type="dxa"/>
          </w:tcPr>
          <w:p w14:paraId="6125844A" w14:textId="5560726D" w:rsidR="00A95DDC" w:rsidRPr="003B554F" w:rsidRDefault="00364E52" w:rsidP="00BB5E1F">
            <w:pPr>
              <w:spacing w:line="360" w:lineRule="auto"/>
              <w:jc w:val="center"/>
              <w:rPr>
                <w:rFonts w:ascii="Century Gothic" w:hAnsi="Century Gothic"/>
                <w:sz w:val="24"/>
                <w:szCs w:val="24"/>
              </w:rPr>
            </w:pPr>
            <w:r w:rsidRPr="003B554F">
              <w:rPr>
                <w:rFonts w:ascii="Century Gothic" w:hAnsi="Century Gothic"/>
                <w:sz w:val="24"/>
                <w:szCs w:val="24"/>
              </w:rPr>
              <w:t>8</w:t>
            </w:r>
          </w:p>
        </w:tc>
        <w:tc>
          <w:tcPr>
            <w:tcW w:w="6521" w:type="dxa"/>
          </w:tcPr>
          <w:p w14:paraId="7750E398" w14:textId="4E0C65A7" w:rsidR="004F23B1" w:rsidRPr="003B554F" w:rsidRDefault="009B2F73" w:rsidP="00BB5E1F">
            <w:pPr>
              <w:spacing w:line="360" w:lineRule="auto"/>
              <w:rPr>
                <w:rFonts w:ascii="Century Gothic" w:hAnsi="Century Gothic"/>
                <w:sz w:val="24"/>
                <w:szCs w:val="24"/>
              </w:rPr>
            </w:pPr>
            <w:r w:rsidRPr="003B554F">
              <w:rPr>
                <w:rFonts w:ascii="Century Gothic" w:hAnsi="Century Gothic"/>
                <w:sz w:val="24"/>
                <w:szCs w:val="24"/>
              </w:rPr>
              <w:t xml:space="preserve">Monitoring and review </w:t>
            </w:r>
          </w:p>
        </w:tc>
        <w:tc>
          <w:tcPr>
            <w:tcW w:w="1366" w:type="dxa"/>
          </w:tcPr>
          <w:p w14:paraId="4694E04A" w14:textId="5DDA4E7E" w:rsidR="000F66E8" w:rsidRPr="003B554F" w:rsidRDefault="00A95DDC" w:rsidP="00BB5E1F">
            <w:pPr>
              <w:spacing w:line="360" w:lineRule="auto"/>
              <w:jc w:val="center"/>
              <w:rPr>
                <w:rFonts w:ascii="Century Gothic" w:hAnsi="Century Gothic"/>
                <w:sz w:val="24"/>
                <w:szCs w:val="24"/>
              </w:rPr>
            </w:pPr>
            <w:r w:rsidRPr="003B554F">
              <w:rPr>
                <w:rFonts w:ascii="Century Gothic" w:hAnsi="Century Gothic"/>
                <w:sz w:val="24"/>
                <w:szCs w:val="24"/>
              </w:rPr>
              <w:t xml:space="preserve">Page </w:t>
            </w:r>
            <w:r w:rsidR="00BB5E1F" w:rsidRPr="003B554F">
              <w:rPr>
                <w:rFonts w:ascii="Century Gothic" w:hAnsi="Century Gothic"/>
                <w:sz w:val="24"/>
                <w:szCs w:val="24"/>
              </w:rPr>
              <w:t>8</w:t>
            </w:r>
          </w:p>
          <w:p w14:paraId="753840D1" w14:textId="67574502" w:rsidR="00BB5E1F" w:rsidRPr="003B554F" w:rsidRDefault="00BB5E1F" w:rsidP="00BB5E1F">
            <w:pPr>
              <w:spacing w:line="360" w:lineRule="auto"/>
              <w:jc w:val="center"/>
              <w:rPr>
                <w:rFonts w:ascii="Century Gothic" w:hAnsi="Century Gothic"/>
                <w:sz w:val="24"/>
                <w:szCs w:val="24"/>
              </w:rPr>
            </w:pPr>
          </w:p>
        </w:tc>
      </w:tr>
    </w:tbl>
    <w:p w14:paraId="32769CC0" w14:textId="63BACFC7" w:rsidR="00A95DDC" w:rsidRDefault="00A95DDC" w:rsidP="002C6A81">
      <w:pPr>
        <w:jc w:val="center"/>
        <w:rPr>
          <w:rFonts w:ascii="Century Gothic" w:hAnsi="Century Gothic"/>
        </w:rPr>
      </w:pPr>
    </w:p>
    <w:p w14:paraId="10C1FEC1" w14:textId="77777777" w:rsidR="00240BF9" w:rsidRPr="003B554F" w:rsidRDefault="00240BF9" w:rsidP="002C6A81">
      <w:pPr>
        <w:jc w:val="center"/>
        <w:rPr>
          <w:rFonts w:ascii="Century Gothic" w:hAnsi="Century Gothic"/>
        </w:rPr>
      </w:pPr>
    </w:p>
    <w:p w14:paraId="3B53CF97" w14:textId="77777777" w:rsidR="00A95DDC" w:rsidRPr="003B554F" w:rsidRDefault="00A95DDC" w:rsidP="002C6A81">
      <w:pPr>
        <w:jc w:val="center"/>
        <w:rPr>
          <w:rFonts w:ascii="Century Gothic" w:hAnsi="Century Gothic"/>
        </w:rPr>
      </w:pPr>
    </w:p>
    <w:p w14:paraId="1D326098" w14:textId="77777777" w:rsidR="00A95DDC" w:rsidRPr="003B554F" w:rsidRDefault="00A95DDC" w:rsidP="002C6A81">
      <w:pPr>
        <w:jc w:val="center"/>
        <w:rPr>
          <w:rFonts w:ascii="Century Gothic" w:hAnsi="Century Gothic"/>
        </w:rPr>
      </w:pPr>
    </w:p>
    <w:p w14:paraId="63B65422" w14:textId="77777777" w:rsidR="009B2F73" w:rsidRPr="003B554F" w:rsidRDefault="009B2F73" w:rsidP="002C6A81">
      <w:pPr>
        <w:jc w:val="center"/>
        <w:rPr>
          <w:rFonts w:ascii="Century Gothic" w:hAnsi="Century Gothic"/>
        </w:rPr>
      </w:pPr>
    </w:p>
    <w:p w14:paraId="30431E59" w14:textId="77777777" w:rsidR="009B2F73" w:rsidRPr="003B554F" w:rsidRDefault="009B2F73" w:rsidP="002C6A81">
      <w:pPr>
        <w:jc w:val="center"/>
        <w:rPr>
          <w:rFonts w:ascii="Century Gothic" w:hAnsi="Century Gothic"/>
        </w:rPr>
      </w:pPr>
    </w:p>
    <w:p w14:paraId="2992730A" w14:textId="77777777" w:rsidR="009B2F73" w:rsidRPr="003B554F" w:rsidRDefault="009B2F73" w:rsidP="002C6A81">
      <w:pPr>
        <w:jc w:val="center"/>
        <w:rPr>
          <w:rFonts w:ascii="Century Gothic" w:hAnsi="Century Gothic"/>
        </w:rPr>
      </w:pPr>
    </w:p>
    <w:p w14:paraId="1D38789E" w14:textId="77777777" w:rsidR="009B2F73" w:rsidRPr="003B554F" w:rsidRDefault="009B2F73" w:rsidP="002C6A81">
      <w:pPr>
        <w:jc w:val="center"/>
        <w:rPr>
          <w:rFonts w:ascii="Century Gothic" w:hAnsi="Century Gothic"/>
        </w:rPr>
      </w:pPr>
    </w:p>
    <w:p w14:paraId="4462EEBC" w14:textId="77777777" w:rsidR="002A51F2" w:rsidRPr="003B554F" w:rsidRDefault="002A51F2" w:rsidP="002C6A81">
      <w:pPr>
        <w:jc w:val="center"/>
        <w:rPr>
          <w:rFonts w:ascii="Century Gothic" w:hAnsi="Century Gothic"/>
        </w:rPr>
      </w:pPr>
    </w:p>
    <w:p w14:paraId="6A8B2136" w14:textId="77777777" w:rsidR="002E6767" w:rsidRPr="003B554F" w:rsidRDefault="002E6767" w:rsidP="002C6A81">
      <w:pPr>
        <w:jc w:val="center"/>
        <w:rPr>
          <w:rFonts w:ascii="Century Gothic" w:hAnsi="Century Gothic"/>
        </w:rPr>
      </w:pPr>
    </w:p>
    <w:p w14:paraId="5F11C76F" w14:textId="77777777" w:rsidR="002A51F2" w:rsidRPr="003B554F" w:rsidRDefault="002A51F2" w:rsidP="002C6A81">
      <w:pPr>
        <w:jc w:val="center"/>
        <w:rPr>
          <w:rFonts w:ascii="Century Gothic" w:hAnsi="Century Gothic"/>
        </w:rPr>
      </w:pPr>
    </w:p>
    <w:p w14:paraId="70D0FE39" w14:textId="6A65B345" w:rsidR="009B420F" w:rsidRPr="003B554F" w:rsidRDefault="00960D25" w:rsidP="00225AEB">
      <w:pPr>
        <w:numPr>
          <w:ilvl w:val="0"/>
          <w:numId w:val="1"/>
        </w:numPr>
        <w:rPr>
          <w:rFonts w:ascii="Century Gothic" w:hAnsi="Century Gothic"/>
        </w:rPr>
      </w:pPr>
      <w:r w:rsidRPr="003B554F">
        <w:rPr>
          <w:rFonts w:ascii="Century Gothic" w:hAnsi="Century Gothic"/>
          <w:b/>
          <w:bCs/>
        </w:rPr>
        <w:lastRenderedPageBreak/>
        <w:t xml:space="preserve">Policy </w:t>
      </w:r>
      <w:r w:rsidR="00BB5E1F" w:rsidRPr="003B554F">
        <w:rPr>
          <w:rFonts w:ascii="Century Gothic" w:hAnsi="Century Gothic"/>
          <w:b/>
          <w:bCs/>
        </w:rPr>
        <w:t>s</w:t>
      </w:r>
      <w:r w:rsidRPr="003B554F">
        <w:rPr>
          <w:rFonts w:ascii="Century Gothic" w:hAnsi="Century Gothic"/>
          <w:b/>
          <w:bCs/>
        </w:rPr>
        <w:t xml:space="preserve">tatement </w:t>
      </w:r>
      <w:r w:rsidR="009B420F" w:rsidRPr="003B554F">
        <w:rPr>
          <w:rFonts w:ascii="Century Gothic" w:hAnsi="Century Gothic"/>
        </w:rPr>
        <w:t> </w:t>
      </w:r>
    </w:p>
    <w:p w14:paraId="7A49F6C1" w14:textId="77777777" w:rsidR="002E6767" w:rsidRPr="003B554F" w:rsidRDefault="002E6767" w:rsidP="002E6767">
      <w:pPr>
        <w:jc w:val="both"/>
        <w:rPr>
          <w:rFonts w:ascii="Century Gothic" w:hAnsi="Century Gothic"/>
        </w:rPr>
      </w:pPr>
      <w:r w:rsidRPr="003B554F">
        <w:rPr>
          <w:rFonts w:ascii="Century Gothic" w:hAnsi="Century Gothic"/>
        </w:rPr>
        <w:t>Our school aims to meet its obligations under the Public Sector Equality Duty (PSED) by having due regard to the need to:</w:t>
      </w:r>
    </w:p>
    <w:p w14:paraId="468EE28C" w14:textId="77777777" w:rsidR="0057306F" w:rsidRPr="003B554F" w:rsidRDefault="002E6767" w:rsidP="00E408E5">
      <w:pPr>
        <w:pStyle w:val="ListParagraph"/>
        <w:numPr>
          <w:ilvl w:val="0"/>
          <w:numId w:val="2"/>
        </w:numPr>
        <w:jc w:val="both"/>
        <w:rPr>
          <w:rFonts w:ascii="Century Gothic" w:hAnsi="Century Gothic"/>
        </w:rPr>
      </w:pPr>
      <w:r w:rsidRPr="003B554F">
        <w:rPr>
          <w:rFonts w:ascii="Century Gothic" w:hAnsi="Century Gothic"/>
        </w:rPr>
        <w:t>Eliminate discrimination, harassment, victimisation and other conduct that is prohibited by the Equality Act 2010</w:t>
      </w:r>
    </w:p>
    <w:p w14:paraId="59FCDAA0" w14:textId="77777777" w:rsidR="0057306F" w:rsidRPr="003B554F" w:rsidRDefault="002E6767" w:rsidP="00E408E5">
      <w:pPr>
        <w:pStyle w:val="ListParagraph"/>
        <w:numPr>
          <w:ilvl w:val="0"/>
          <w:numId w:val="2"/>
        </w:numPr>
        <w:jc w:val="both"/>
        <w:rPr>
          <w:rFonts w:ascii="Century Gothic" w:hAnsi="Century Gothic"/>
        </w:rPr>
      </w:pPr>
      <w:r w:rsidRPr="003B554F">
        <w:rPr>
          <w:rFonts w:ascii="Century Gothic" w:hAnsi="Century Gothic"/>
        </w:rPr>
        <w:t xml:space="preserve">Advance equality of opportunity between people who share a protected characteristic and people who do not share a relevant protected characteristic </w:t>
      </w:r>
    </w:p>
    <w:p w14:paraId="43B51B0A" w14:textId="77777777" w:rsidR="0057306F" w:rsidRPr="003B554F" w:rsidRDefault="002E6767" w:rsidP="00E408E5">
      <w:pPr>
        <w:pStyle w:val="ListParagraph"/>
        <w:numPr>
          <w:ilvl w:val="0"/>
          <w:numId w:val="2"/>
        </w:numPr>
        <w:jc w:val="both"/>
        <w:rPr>
          <w:rFonts w:ascii="Century Gothic" w:hAnsi="Century Gothic"/>
        </w:rPr>
      </w:pPr>
      <w:r w:rsidRPr="003B554F">
        <w:rPr>
          <w:rFonts w:ascii="Century Gothic" w:hAnsi="Century Gothic"/>
        </w:rPr>
        <w:t xml:space="preserve">Foster good relations across all characteristics – between people who share a protected characteristic and people who do not share it. The protected characteristics are: </w:t>
      </w:r>
    </w:p>
    <w:p w14:paraId="2F40A7DA"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Age</w:t>
      </w:r>
    </w:p>
    <w:p w14:paraId="5EA252DB"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Disability</w:t>
      </w:r>
    </w:p>
    <w:p w14:paraId="782B6C18"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 xml:space="preserve">Gender reassignment </w:t>
      </w:r>
    </w:p>
    <w:p w14:paraId="27675E01"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Marriage or civil partnership</w:t>
      </w:r>
    </w:p>
    <w:p w14:paraId="7B8D3488"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Pregnancy and maternity</w:t>
      </w:r>
    </w:p>
    <w:p w14:paraId="21F88D62"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 xml:space="preserve">Race </w:t>
      </w:r>
    </w:p>
    <w:p w14:paraId="0A5D2677"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 xml:space="preserve">Religion or belief </w:t>
      </w:r>
    </w:p>
    <w:p w14:paraId="666CF509" w14:textId="77777777" w:rsidR="0057306F"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 xml:space="preserve">Sex </w:t>
      </w:r>
    </w:p>
    <w:p w14:paraId="0FA521C8" w14:textId="6AD41D17" w:rsidR="002E6767" w:rsidRPr="003B554F" w:rsidRDefault="002E6767" w:rsidP="00E408E5">
      <w:pPr>
        <w:pStyle w:val="ListParagraph"/>
        <w:numPr>
          <w:ilvl w:val="1"/>
          <w:numId w:val="2"/>
        </w:numPr>
        <w:jc w:val="both"/>
        <w:rPr>
          <w:rFonts w:ascii="Century Gothic" w:hAnsi="Century Gothic"/>
        </w:rPr>
      </w:pPr>
      <w:r w:rsidRPr="003B554F">
        <w:rPr>
          <w:rFonts w:ascii="Century Gothic" w:hAnsi="Century Gothic"/>
        </w:rPr>
        <w:t xml:space="preserve">Sexual orientation </w:t>
      </w:r>
    </w:p>
    <w:p w14:paraId="37B10B20" w14:textId="7A7B6C67" w:rsidR="006F584C" w:rsidRPr="003B554F" w:rsidRDefault="002E6767" w:rsidP="002E6767">
      <w:pPr>
        <w:jc w:val="both"/>
        <w:rPr>
          <w:rFonts w:ascii="Century Gothic" w:hAnsi="Century Gothic"/>
        </w:rPr>
      </w:pPr>
      <w:r w:rsidRPr="003B554F">
        <w:rPr>
          <w:rFonts w:ascii="Century Gothic" w:hAnsi="Century Gothic"/>
        </w:rPr>
        <w:t xml:space="preserve">Our school aims to promote respect for difference and diversity in accordance with our </w:t>
      </w:r>
      <w:r w:rsidR="00E35929" w:rsidRPr="003B554F">
        <w:rPr>
          <w:rFonts w:ascii="Century Gothic" w:hAnsi="Century Gothic"/>
        </w:rPr>
        <w:t xml:space="preserve">school </w:t>
      </w:r>
      <w:r w:rsidRPr="003B554F">
        <w:rPr>
          <w:rFonts w:ascii="Century Gothic" w:hAnsi="Century Gothic"/>
        </w:rPr>
        <w:t>values</w:t>
      </w:r>
      <w:r w:rsidR="00E35929" w:rsidRPr="003B554F">
        <w:rPr>
          <w:rFonts w:ascii="Century Gothic" w:hAnsi="Century Gothic"/>
        </w:rPr>
        <w:t xml:space="preserve">. </w:t>
      </w:r>
      <w:r w:rsidR="006F584C" w:rsidRPr="003B554F">
        <w:rPr>
          <w:rFonts w:ascii="Century Gothic" w:hAnsi="Century Gothic"/>
        </w:rPr>
        <w:t xml:space="preserve"> </w:t>
      </w:r>
    </w:p>
    <w:p w14:paraId="4BA5BA9A" w14:textId="51A35605" w:rsidR="005D5F00" w:rsidRPr="003B554F" w:rsidRDefault="00E408E5" w:rsidP="006F584C">
      <w:pPr>
        <w:jc w:val="both"/>
        <w:rPr>
          <w:rFonts w:ascii="Century Gothic" w:hAnsi="Century Gothic"/>
        </w:rPr>
      </w:pPr>
      <w:r w:rsidRPr="003B554F">
        <w:rPr>
          <w:rFonts w:ascii="Century Gothic" w:hAnsi="Century Gothic"/>
        </w:rPr>
        <w:pict w14:anchorId="2FF47E70">
          <v:rect id="_x0000_i1025" style="width:0;height:1.5pt" o:hralign="center" o:hrstd="t" o:hr="t" fillcolor="#a0a0a0" stroked="f"/>
        </w:pict>
      </w:r>
    </w:p>
    <w:p w14:paraId="34346EBF" w14:textId="1473DAA4" w:rsidR="006F584C" w:rsidRPr="003B554F" w:rsidRDefault="006F584C" w:rsidP="005829DD">
      <w:pPr>
        <w:pStyle w:val="ListParagraph"/>
        <w:numPr>
          <w:ilvl w:val="0"/>
          <w:numId w:val="1"/>
        </w:numPr>
        <w:jc w:val="both"/>
        <w:rPr>
          <w:rFonts w:ascii="Century Gothic" w:hAnsi="Century Gothic"/>
          <w:b/>
          <w:bCs/>
        </w:rPr>
      </w:pPr>
      <w:r w:rsidRPr="003B554F">
        <w:rPr>
          <w:rFonts w:ascii="Century Gothic" w:hAnsi="Century Gothic"/>
        </w:rPr>
        <w:t xml:space="preserve"> </w:t>
      </w:r>
      <w:r w:rsidR="005E450C" w:rsidRPr="003B554F">
        <w:rPr>
          <w:rFonts w:ascii="Century Gothic" w:hAnsi="Century Gothic"/>
          <w:b/>
          <w:bCs/>
        </w:rPr>
        <w:t xml:space="preserve">Roles and </w:t>
      </w:r>
      <w:r w:rsidR="00BB5E1F" w:rsidRPr="003B554F">
        <w:rPr>
          <w:rFonts w:ascii="Century Gothic" w:hAnsi="Century Gothic"/>
          <w:b/>
          <w:bCs/>
        </w:rPr>
        <w:t>r</w:t>
      </w:r>
      <w:r w:rsidR="005E450C" w:rsidRPr="003B554F">
        <w:rPr>
          <w:rFonts w:ascii="Century Gothic" w:hAnsi="Century Gothic"/>
          <w:b/>
          <w:bCs/>
        </w:rPr>
        <w:t xml:space="preserve">esponsibilities </w:t>
      </w:r>
    </w:p>
    <w:p w14:paraId="60374780" w14:textId="201E7886" w:rsidR="005E450C" w:rsidRPr="003B554F" w:rsidRDefault="005E450C" w:rsidP="005E450C">
      <w:pPr>
        <w:jc w:val="both"/>
        <w:rPr>
          <w:rFonts w:ascii="Century Gothic" w:hAnsi="Century Gothic"/>
        </w:rPr>
      </w:pPr>
      <w:r w:rsidRPr="003B554F">
        <w:rPr>
          <w:rFonts w:ascii="Century Gothic" w:hAnsi="Century Gothic"/>
        </w:rPr>
        <w:t xml:space="preserve">The governing board holds ultimate responsibility for ensuring that equality is embedded within the life and ethos of the school. They will make certain that the equality information and objectives outlined in this </w:t>
      </w:r>
      <w:r w:rsidR="00805E47" w:rsidRPr="003B554F">
        <w:rPr>
          <w:rFonts w:ascii="Century Gothic" w:hAnsi="Century Gothic"/>
        </w:rPr>
        <w:t xml:space="preserve">Policy </w:t>
      </w:r>
      <w:r w:rsidRPr="003B554F">
        <w:rPr>
          <w:rFonts w:ascii="Century Gothic" w:hAnsi="Century Gothic"/>
        </w:rPr>
        <w:t xml:space="preserve">are not only published, but also effectively communicated to the entire school community, including staff, pupils, and parents or carers. This commitment extends beyond publication, requiring </w:t>
      </w:r>
      <w:r w:rsidR="00181659" w:rsidRPr="003B554F">
        <w:rPr>
          <w:rFonts w:ascii="Century Gothic" w:hAnsi="Century Gothic"/>
        </w:rPr>
        <w:t xml:space="preserve">governors </w:t>
      </w:r>
      <w:r w:rsidRPr="003B554F">
        <w:rPr>
          <w:rFonts w:ascii="Century Gothic" w:hAnsi="Century Gothic"/>
        </w:rPr>
        <w:t>to update the equality information at least once every year. Furthermore, the equality objectives themselves will undergo a formal review and, where necessary, revision at least once every four years to ensure they remain relevant and impactful.</w:t>
      </w:r>
    </w:p>
    <w:p w14:paraId="0D876235" w14:textId="1557AA49" w:rsidR="005E450C" w:rsidRPr="003B554F" w:rsidRDefault="005E450C" w:rsidP="005E450C">
      <w:pPr>
        <w:jc w:val="both"/>
        <w:rPr>
          <w:rFonts w:ascii="Century Gothic" w:hAnsi="Century Gothic"/>
        </w:rPr>
      </w:pPr>
      <w:r w:rsidRPr="003B554F">
        <w:rPr>
          <w:rFonts w:ascii="Century Gothic" w:hAnsi="Century Gothic"/>
        </w:rPr>
        <w:t>In order to ensure that the day-to-day progress towards these objectives is maintained, govern</w:t>
      </w:r>
      <w:r w:rsidR="001D5B0B" w:rsidRPr="003B554F">
        <w:rPr>
          <w:rFonts w:ascii="Century Gothic" w:hAnsi="Century Gothic"/>
        </w:rPr>
        <w:t xml:space="preserve">ors </w:t>
      </w:r>
      <w:r w:rsidRPr="003B554F">
        <w:rPr>
          <w:rFonts w:ascii="Century Gothic" w:hAnsi="Century Gothic"/>
        </w:rPr>
        <w:t>will delegate operational responsibility for monitoring their achievement to the headteacher.</w:t>
      </w:r>
    </w:p>
    <w:p w14:paraId="176C5159" w14:textId="77777777" w:rsidR="005E450C" w:rsidRPr="003B554F" w:rsidRDefault="005E450C" w:rsidP="005E450C">
      <w:pPr>
        <w:jc w:val="both"/>
        <w:rPr>
          <w:rFonts w:ascii="Century Gothic" w:hAnsi="Century Gothic"/>
        </w:rPr>
      </w:pPr>
      <w:r w:rsidRPr="003B554F">
        <w:rPr>
          <w:rFonts w:ascii="Century Gothic" w:hAnsi="Century Gothic"/>
        </w:rPr>
        <w:lastRenderedPageBreak/>
        <w:t>The headteacher will lead by example in fostering a culture of equality within the school. They will actively promote knowledge and understanding of the school’s equality objectives among both staff and pupils. The headteacher will monitor the school’s success in meeting these objectives and will provide the governing board with regular updates. In carrying out their duties, the headteacher will have “due regard” for the potential implications of any decision or action on individuals with particular protected characteristics, ensuring that equality considerations are embedded into all aspects of school leadership and decision-making.</w:t>
      </w:r>
    </w:p>
    <w:p w14:paraId="5A4B9BCE" w14:textId="19E14048" w:rsidR="005E450C" w:rsidRPr="003B554F" w:rsidRDefault="005E450C" w:rsidP="005E450C">
      <w:pPr>
        <w:jc w:val="both"/>
        <w:rPr>
          <w:rFonts w:ascii="Century Gothic" w:hAnsi="Century Gothic"/>
          <w:b/>
          <w:bCs/>
        </w:rPr>
      </w:pPr>
      <w:r w:rsidRPr="003B554F">
        <w:rPr>
          <w:rFonts w:ascii="Century Gothic" w:hAnsi="Century Gothic"/>
        </w:rPr>
        <w:t>Every member of the school staff shares responsibility for upholding this commitment to equality. All staff are expected to take this document into account in their work and to contribute to achieving the equality objectives set out in Section</w:t>
      </w:r>
      <w:r w:rsidR="000618D9" w:rsidRPr="003B554F">
        <w:rPr>
          <w:rFonts w:ascii="Century Gothic" w:hAnsi="Century Gothic"/>
        </w:rPr>
        <w:t xml:space="preserve"> 7</w:t>
      </w:r>
      <w:r w:rsidRPr="003B554F">
        <w:rPr>
          <w:rFonts w:ascii="Century Gothic" w:hAnsi="Century Gothic"/>
          <w:b/>
          <w:bCs/>
        </w:rPr>
        <w:t>.</w:t>
      </w:r>
    </w:p>
    <w:p w14:paraId="4D161EE0" w14:textId="1CFB40C7" w:rsidR="005D5F00" w:rsidRPr="003B554F" w:rsidRDefault="00E408E5" w:rsidP="006F584C">
      <w:pPr>
        <w:jc w:val="both"/>
        <w:rPr>
          <w:rFonts w:ascii="Century Gothic" w:hAnsi="Century Gothic"/>
        </w:rPr>
      </w:pPr>
      <w:r w:rsidRPr="003B554F">
        <w:rPr>
          <w:rFonts w:ascii="Century Gothic" w:hAnsi="Century Gothic"/>
        </w:rPr>
        <w:pict w14:anchorId="64AB5C27">
          <v:rect id="_x0000_i1026" style="width:0;height:1.5pt" o:hralign="center" o:hrstd="t" o:hr="t" fillcolor="#a0a0a0" stroked="f"/>
        </w:pict>
      </w:r>
    </w:p>
    <w:p w14:paraId="1F07722B" w14:textId="6121CFC7" w:rsidR="006F584C" w:rsidRPr="003B554F" w:rsidRDefault="00B21A7A" w:rsidP="009D6CF6">
      <w:pPr>
        <w:pStyle w:val="ListParagraph"/>
        <w:numPr>
          <w:ilvl w:val="0"/>
          <w:numId w:val="1"/>
        </w:numPr>
        <w:jc w:val="both"/>
        <w:rPr>
          <w:rFonts w:ascii="Century Gothic" w:hAnsi="Century Gothic"/>
          <w:b/>
          <w:bCs/>
        </w:rPr>
      </w:pPr>
      <w:r w:rsidRPr="003B554F">
        <w:rPr>
          <w:rFonts w:ascii="Century Gothic" w:hAnsi="Century Gothic"/>
          <w:b/>
          <w:bCs/>
        </w:rPr>
        <w:t xml:space="preserve">Promoting </w:t>
      </w:r>
      <w:r w:rsidR="006C645E" w:rsidRPr="003B554F">
        <w:rPr>
          <w:rFonts w:ascii="Century Gothic" w:hAnsi="Century Gothic"/>
          <w:b/>
          <w:bCs/>
        </w:rPr>
        <w:t>e</w:t>
      </w:r>
      <w:r w:rsidRPr="003B554F">
        <w:rPr>
          <w:rFonts w:ascii="Century Gothic" w:hAnsi="Century Gothic"/>
          <w:b/>
          <w:bCs/>
        </w:rPr>
        <w:t xml:space="preserve">quality </w:t>
      </w:r>
      <w:r w:rsidR="00B71322" w:rsidRPr="003B554F">
        <w:rPr>
          <w:rFonts w:ascii="Century Gothic" w:hAnsi="Century Gothic"/>
          <w:b/>
          <w:bCs/>
        </w:rPr>
        <w:t xml:space="preserve"> </w:t>
      </w:r>
      <w:r w:rsidR="006F584C" w:rsidRPr="003B554F">
        <w:rPr>
          <w:rFonts w:ascii="Century Gothic" w:hAnsi="Century Gothic"/>
          <w:b/>
          <w:bCs/>
        </w:rPr>
        <w:t xml:space="preserve"> </w:t>
      </w:r>
    </w:p>
    <w:p w14:paraId="3D574AE3" w14:textId="02EB43E2" w:rsidR="0089537F" w:rsidRPr="003B554F" w:rsidRDefault="0089537F" w:rsidP="0089537F">
      <w:pPr>
        <w:jc w:val="both"/>
        <w:rPr>
          <w:rFonts w:ascii="Century Gothic" w:hAnsi="Century Gothic"/>
        </w:rPr>
      </w:pPr>
      <w:r w:rsidRPr="003B554F">
        <w:rPr>
          <w:rFonts w:ascii="Century Gothic" w:hAnsi="Century Gothic"/>
        </w:rPr>
        <w:t xml:space="preserve">We recognise our duties under the Equality Act </w:t>
      </w:r>
      <w:r w:rsidR="00AC52DE" w:rsidRPr="003B554F">
        <w:rPr>
          <w:rFonts w:ascii="Century Gothic" w:hAnsi="Century Gothic"/>
        </w:rPr>
        <w:t>2010,</w:t>
      </w:r>
      <w:r w:rsidRPr="003B554F">
        <w:rPr>
          <w:rFonts w:ascii="Century Gothic" w:hAnsi="Century Gothic"/>
        </w:rPr>
        <w:t xml:space="preserve"> and </w:t>
      </w:r>
      <w:r w:rsidR="00AC52DE" w:rsidRPr="003B554F">
        <w:rPr>
          <w:rFonts w:ascii="Century Gothic" w:hAnsi="Century Gothic"/>
        </w:rPr>
        <w:t xml:space="preserve">we are </w:t>
      </w:r>
      <w:r w:rsidRPr="003B554F">
        <w:rPr>
          <w:rFonts w:ascii="Century Gothic" w:hAnsi="Century Gothic"/>
        </w:rPr>
        <w:t>committed to meeting all non-discrimination requirements. Wherever relevant, our policies explicitly refer to the importance of preventing discrimination and other forms of prohibited conduct.</w:t>
      </w:r>
    </w:p>
    <w:p w14:paraId="40F95093" w14:textId="77777777" w:rsidR="0089537F" w:rsidRPr="003B554F" w:rsidRDefault="0089537F" w:rsidP="0089537F">
      <w:pPr>
        <w:jc w:val="both"/>
        <w:rPr>
          <w:rFonts w:ascii="Century Gothic" w:hAnsi="Century Gothic"/>
        </w:rPr>
      </w:pPr>
      <w:r w:rsidRPr="003B554F">
        <w:rPr>
          <w:rFonts w:ascii="Century Gothic" w:hAnsi="Century Gothic"/>
        </w:rPr>
        <w:t>Staff and governors are regularly reminded of their responsibilities under the Equality Act, with these reminders often forming part of discussions during meetings. When such matters are raised, they are formally recorded in the meeting minutes.</w:t>
      </w:r>
    </w:p>
    <w:p w14:paraId="6A05B187" w14:textId="5CE2183D" w:rsidR="0089537F" w:rsidRPr="003B554F" w:rsidRDefault="0089537F" w:rsidP="0089537F">
      <w:pPr>
        <w:jc w:val="both"/>
        <w:rPr>
          <w:rFonts w:ascii="Century Gothic" w:hAnsi="Century Gothic"/>
        </w:rPr>
      </w:pPr>
      <w:r w:rsidRPr="003B554F">
        <w:rPr>
          <w:rFonts w:ascii="Century Gothic" w:hAnsi="Century Gothic"/>
        </w:rPr>
        <w:t xml:space="preserve">All new staff members receive training on the Equality Act ensuring </w:t>
      </w:r>
      <w:r w:rsidR="00E44DD7" w:rsidRPr="003B554F">
        <w:rPr>
          <w:rFonts w:ascii="Century Gothic" w:hAnsi="Century Gothic"/>
        </w:rPr>
        <w:t xml:space="preserve">that </w:t>
      </w:r>
      <w:r w:rsidRPr="003B554F">
        <w:rPr>
          <w:rFonts w:ascii="Century Gothic" w:hAnsi="Century Gothic"/>
        </w:rPr>
        <w:t xml:space="preserve">they understand both the legal requirements and the school’s approach to equality. In addition, all staff participate in refresher training, designed to reinforce their knowledge and keep them up to date with best practice. </w:t>
      </w:r>
    </w:p>
    <w:p w14:paraId="494483B6" w14:textId="4733D76A" w:rsidR="005D5F00" w:rsidRPr="003B554F" w:rsidRDefault="00E408E5" w:rsidP="006F584C">
      <w:pPr>
        <w:jc w:val="both"/>
        <w:rPr>
          <w:rFonts w:ascii="Century Gothic" w:hAnsi="Century Gothic"/>
        </w:rPr>
      </w:pPr>
      <w:r w:rsidRPr="003B554F">
        <w:rPr>
          <w:rFonts w:ascii="Century Gothic" w:hAnsi="Century Gothic"/>
        </w:rPr>
        <w:pict w14:anchorId="647DBFCC">
          <v:rect id="_x0000_i1027" style="width:0;height:1.5pt" o:hralign="center" o:hrstd="t" o:hr="t" fillcolor="#a0a0a0" stroked="f"/>
        </w:pict>
      </w:r>
    </w:p>
    <w:p w14:paraId="3C2961EE" w14:textId="25A725B1" w:rsidR="00FE7B82" w:rsidRPr="003B554F" w:rsidRDefault="004F2159" w:rsidP="00950298">
      <w:pPr>
        <w:pStyle w:val="ListParagraph"/>
        <w:numPr>
          <w:ilvl w:val="0"/>
          <w:numId w:val="1"/>
        </w:numPr>
        <w:jc w:val="both"/>
        <w:rPr>
          <w:rFonts w:ascii="Century Gothic" w:hAnsi="Century Gothic"/>
          <w:b/>
          <w:bCs/>
        </w:rPr>
      </w:pPr>
      <w:r w:rsidRPr="003B554F">
        <w:rPr>
          <w:rFonts w:ascii="Century Gothic" w:hAnsi="Century Gothic"/>
          <w:b/>
          <w:bCs/>
        </w:rPr>
        <w:t xml:space="preserve">Ensuring fairness and </w:t>
      </w:r>
      <w:r w:rsidR="006C645E" w:rsidRPr="003B554F">
        <w:rPr>
          <w:rFonts w:ascii="Century Gothic" w:hAnsi="Century Gothic"/>
          <w:b/>
          <w:bCs/>
        </w:rPr>
        <w:t>e</w:t>
      </w:r>
      <w:r w:rsidR="00F24F00" w:rsidRPr="003B554F">
        <w:rPr>
          <w:rFonts w:ascii="Century Gothic" w:hAnsi="Century Gothic"/>
          <w:b/>
          <w:bCs/>
        </w:rPr>
        <w:t xml:space="preserve">quality of opportunity </w:t>
      </w:r>
    </w:p>
    <w:p w14:paraId="18AC05A0" w14:textId="77777777" w:rsidR="003670E7" w:rsidRPr="003B554F" w:rsidRDefault="00FE7B82" w:rsidP="00FE7B82">
      <w:pPr>
        <w:jc w:val="both"/>
        <w:rPr>
          <w:rFonts w:ascii="Century Gothic" w:hAnsi="Century Gothic"/>
        </w:rPr>
      </w:pPr>
      <w:r w:rsidRPr="003B554F">
        <w:rPr>
          <w:rFonts w:ascii="Century Gothic" w:hAnsi="Century Gothic"/>
        </w:rPr>
        <w:t>As set out in the DfE guidance on the Equality Act, the school aims to advance equality of opportunity by:</w:t>
      </w:r>
    </w:p>
    <w:p w14:paraId="2C045816" w14:textId="77777777" w:rsidR="003670E7" w:rsidRPr="003B554F" w:rsidRDefault="00FE7B82" w:rsidP="00E408E5">
      <w:pPr>
        <w:pStyle w:val="ListParagraph"/>
        <w:numPr>
          <w:ilvl w:val="0"/>
          <w:numId w:val="3"/>
        </w:numPr>
        <w:jc w:val="both"/>
        <w:rPr>
          <w:rFonts w:ascii="Century Gothic" w:hAnsi="Century Gothic"/>
        </w:rPr>
      </w:pPr>
      <w:r w:rsidRPr="003B554F">
        <w:rPr>
          <w:rFonts w:ascii="Century Gothic" w:hAnsi="Century Gothic"/>
        </w:rPr>
        <w:t>Removing or minimising disadvantages suffered by people that are connected to a particular characteristic they have (e.g. pupils with disabilities, or gay pupils who are being subjected to homophobic bullying)</w:t>
      </w:r>
    </w:p>
    <w:p w14:paraId="3C6DB6A6" w14:textId="77777777" w:rsidR="003670E7" w:rsidRPr="003B554F" w:rsidRDefault="00FE7B82" w:rsidP="00E408E5">
      <w:pPr>
        <w:pStyle w:val="ListParagraph"/>
        <w:numPr>
          <w:ilvl w:val="0"/>
          <w:numId w:val="3"/>
        </w:numPr>
        <w:jc w:val="both"/>
        <w:rPr>
          <w:rFonts w:ascii="Century Gothic" w:hAnsi="Century Gothic"/>
        </w:rPr>
      </w:pPr>
      <w:r w:rsidRPr="003B554F">
        <w:rPr>
          <w:rFonts w:ascii="Century Gothic" w:hAnsi="Century Gothic"/>
        </w:rPr>
        <w:lastRenderedPageBreak/>
        <w:t>Taking steps to meet the particular needs of people who have a particular characteristic</w:t>
      </w:r>
    </w:p>
    <w:p w14:paraId="06CAA9A1" w14:textId="14C3F3D4" w:rsidR="00FE7B82" w:rsidRPr="003B554F" w:rsidRDefault="00FE7B82" w:rsidP="00E408E5">
      <w:pPr>
        <w:pStyle w:val="ListParagraph"/>
        <w:numPr>
          <w:ilvl w:val="0"/>
          <w:numId w:val="3"/>
        </w:numPr>
        <w:jc w:val="both"/>
        <w:rPr>
          <w:rFonts w:ascii="Century Gothic" w:hAnsi="Century Gothic"/>
        </w:rPr>
      </w:pPr>
      <w:r w:rsidRPr="003B554F">
        <w:rPr>
          <w:rFonts w:ascii="Century Gothic" w:hAnsi="Century Gothic"/>
        </w:rPr>
        <w:t xml:space="preserve">Encouraging people who have a particular characteristic to participate fully in any activities (e.g. encouraging all pupils to be involved in the full range of school societies) </w:t>
      </w:r>
    </w:p>
    <w:p w14:paraId="0D24F3FE" w14:textId="77777777" w:rsidR="0029373B" w:rsidRPr="003B554F" w:rsidRDefault="00FE7B82" w:rsidP="00FE7B82">
      <w:pPr>
        <w:jc w:val="both"/>
        <w:rPr>
          <w:rFonts w:ascii="Century Gothic" w:hAnsi="Century Gothic"/>
        </w:rPr>
      </w:pPr>
      <w:r w:rsidRPr="003B554F">
        <w:rPr>
          <w:rFonts w:ascii="Century Gothic" w:hAnsi="Century Gothic"/>
        </w:rPr>
        <w:t>In fulfilling this aspect of the duty, the school will:</w:t>
      </w:r>
    </w:p>
    <w:p w14:paraId="60A11E42" w14:textId="77777777" w:rsidR="00426568" w:rsidRPr="003B554F" w:rsidRDefault="0029373B" w:rsidP="00E408E5">
      <w:pPr>
        <w:pStyle w:val="ListParagraph"/>
        <w:numPr>
          <w:ilvl w:val="0"/>
          <w:numId w:val="4"/>
        </w:numPr>
        <w:jc w:val="both"/>
        <w:rPr>
          <w:rFonts w:ascii="Century Gothic" w:hAnsi="Century Gothic"/>
        </w:rPr>
      </w:pPr>
      <w:r w:rsidRPr="003B554F">
        <w:rPr>
          <w:rFonts w:ascii="Century Gothic" w:hAnsi="Century Gothic"/>
        </w:rPr>
        <w:t xml:space="preserve">Have due regard to analysis </w:t>
      </w:r>
      <w:r w:rsidR="00FE7B82" w:rsidRPr="003B554F">
        <w:rPr>
          <w:rFonts w:ascii="Century Gothic" w:hAnsi="Century Gothic"/>
        </w:rPr>
        <w:t xml:space="preserve">attainment data </w:t>
      </w:r>
      <w:r w:rsidR="00426568" w:rsidRPr="003B554F">
        <w:rPr>
          <w:rFonts w:ascii="Century Gothic" w:hAnsi="Century Gothic"/>
        </w:rPr>
        <w:t xml:space="preserve">for </w:t>
      </w:r>
      <w:r w:rsidR="00FE7B82" w:rsidRPr="003B554F">
        <w:rPr>
          <w:rFonts w:ascii="Century Gothic" w:hAnsi="Century Gothic"/>
        </w:rPr>
        <w:t xml:space="preserve">pupils with different characteristics </w:t>
      </w:r>
    </w:p>
    <w:p w14:paraId="21A01E57" w14:textId="3184415D" w:rsidR="00426568" w:rsidRPr="003B554F" w:rsidRDefault="00FE7B82" w:rsidP="00E408E5">
      <w:pPr>
        <w:pStyle w:val="ListParagraph"/>
        <w:numPr>
          <w:ilvl w:val="0"/>
          <w:numId w:val="4"/>
        </w:numPr>
        <w:jc w:val="both"/>
        <w:rPr>
          <w:rFonts w:ascii="Century Gothic" w:hAnsi="Century Gothic"/>
        </w:rPr>
      </w:pPr>
      <w:r w:rsidRPr="003B554F">
        <w:rPr>
          <w:rFonts w:ascii="Century Gothic" w:hAnsi="Century Gothic"/>
        </w:rPr>
        <w:t>Analyse data to determine strengths and areas for improvement, implement</w:t>
      </w:r>
      <w:r w:rsidR="00D46AE0" w:rsidRPr="003B554F">
        <w:rPr>
          <w:rFonts w:ascii="Century Gothic" w:hAnsi="Century Gothic"/>
        </w:rPr>
        <w:t xml:space="preserve">ing </w:t>
      </w:r>
      <w:r w:rsidR="00F429AF" w:rsidRPr="003B554F">
        <w:rPr>
          <w:rFonts w:ascii="Century Gothic" w:hAnsi="Century Gothic"/>
        </w:rPr>
        <w:t xml:space="preserve">responsive </w:t>
      </w:r>
      <w:r w:rsidRPr="003B554F">
        <w:rPr>
          <w:rFonts w:ascii="Century Gothic" w:hAnsi="Century Gothic"/>
        </w:rPr>
        <w:t xml:space="preserve">actions </w:t>
      </w:r>
      <w:r w:rsidR="00F429AF" w:rsidRPr="003B554F">
        <w:rPr>
          <w:rFonts w:ascii="Century Gothic" w:hAnsi="Century Gothic"/>
        </w:rPr>
        <w:t xml:space="preserve">as required. </w:t>
      </w:r>
    </w:p>
    <w:p w14:paraId="471F264B" w14:textId="43FC3431" w:rsidR="00FE7B82" w:rsidRPr="003B554F" w:rsidRDefault="00FE7B82" w:rsidP="00FE7B82">
      <w:pPr>
        <w:jc w:val="both"/>
        <w:rPr>
          <w:rFonts w:ascii="Century Gothic" w:hAnsi="Century Gothic"/>
        </w:rPr>
      </w:pPr>
      <w:r w:rsidRPr="003B554F">
        <w:rPr>
          <w:rFonts w:ascii="Century Gothic" w:hAnsi="Century Gothic"/>
        </w:rPr>
        <w:t xml:space="preserve">In addition to the information about pupils, we will consider how our activities as an employer affect staff with protected characteristics. As a </w:t>
      </w:r>
      <w:r w:rsidR="00073738" w:rsidRPr="003B554F">
        <w:rPr>
          <w:rFonts w:ascii="Century Gothic" w:hAnsi="Century Gothic"/>
        </w:rPr>
        <w:t>school,</w:t>
      </w:r>
      <w:r w:rsidRPr="003B554F">
        <w:rPr>
          <w:rFonts w:ascii="Century Gothic" w:hAnsi="Century Gothic"/>
        </w:rPr>
        <w:t xml:space="preserve"> we will </w:t>
      </w:r>
      <w:r w:rsidR="008D7C56" w:rsidRPr="003B554F">
        <w:rPr>
          <w:rFonts w:ascii="Century Gothic" w:hAnsi="Century Gothic"/>
        </w:rPr>
        <w:t xml:space="preserve">evaluate data with regards to </w:t>
      </w:r>
      <w:r w:rsidR="00A92F74" w:rsidRPr="003B554F">
        <w:rPr>
          <w:rFonts w:ascii="Century Gothic" w:hAnsi="Century Gothic"/>
        </w:rPr>
        <w:t xml:space="preserve">staff characteristics to </w:t>
      </w:r>
      <w:r w:rsidR="00ED0BAA" w:rsidRPr="003B554F">
        <w:rPr>
          <w:rFonts w:ascii="Century Gothic" w:hAnsi="Century Gothic"/>
        </w:rPr>
        <w:t xml:space="preserve">assess impact of actions taken to secure fairness and equality of opportunity for all. </w:t>
      </w:r>
    </w:p>
    <w:p w14:paraId="3F3AD921" w14:textId="56C9659B" w:rsidR="00FE7B82" w:rsidRPr="003B554F" w:rsidRDefault="00FE7B82" w:rsidP="00FE7B82">
      <w:pPr>
        <w:jc w:val="both"/>
        <w:rPr>
          <w:rFonts w:ascii="Century Gothic" w:hAnsi="Century Gothic"/>
        </w:rPr>
      </w:pPr>
      <w:r w:rsidRPr="003B554F">
        <w:rPr>
          <w:rFonts w:ascii="Century Gothic" w:hAnsi="Century Gothic"/>
        </w:rPr>
        <w:t xml:space="preserve"> We will make sure that with any data we publish to show how we meet our equality duties, individual staff or pupils will not be identifiable. This means we may not publis</w:t>
      </w:r>
      <w:r w:rsidR="006E5A21" w:rsidRPr="003B554F">
        <w:rPr>
          <w:rFonts w:ascii="Century Gothic" w:hAnsi="Century Gothic"/>
        </w:rPr>
        <w:t xml:space="preserve">h </w:t>
      </w:r>
      <w:r w:rsidRPr="003B554F">
        <w:rPr>
          <w:rFonts w:ascii="Century Gothic" w:hAnsi="Century Gothic"/>
        </w:rPr>
        <w:t>data if it relates to a small number of staff or pupils to preserve their confidentiality.</w:t>
      </w:r>
    </w:p>
    <w:p w14:paraId="50AD2E50" w14:textId="26C318C8" w:rsidR="005D5F00" w:rsidRPr="003B554F" w:rsidRDefault="00E408E5" w:rsidP="006F584C">
      <w:pPr>
        <w:jc w:val="both"/>
        <w:rPr>
          <w:rFonts w:ascii="Century Gothic" w:hAnsi="Century Gothic"/>
        </w:rPr>
      </w:pPr>
      <w:r w:rsidRPr="003B554F">
        <w:rPr>
          <w:rFonts w:ascii="Century Gothic" w:hAnsi="Century Gothic"/>
        </w:rPr>
        <w:pict w14:anchorId="1ED68543">
          <v:rect id="_x0000_i1028" style="width:0;height:1.5pt" o:hralign="center" o:hrstd="t" o:hr="t" fillcolor="#a0a0a0" stroked="f"/>
        </w:pict>
      </w:r>
    </w:p>
    <w:p w14:paraId="179F6320" w14:textId="0C07775C" w:rsidR="006F584C" w:rsidRPr="003B554F" w:rsidRDefault="00623F8F" w:rsidP="002C19EB">
      <w:pPr>
        <w:pStyle w:val="ListParagraph"/>
        <w:numPr>
          <w:ilvl w:val="0"/>
          <w:numId w:val="1"/>
        </w:numPr>
        <w:jc w:val="both"/>
        <w:rPr>
          <w:rFonts w:ascii="Century Gothic" w:hAnsi="Century Gothic"/>
          <w:b/>
          <w:bCs/>
        </w:rPr>
      </w:pPr>
      <w:r w:rsidRPr="003B554F">
        <w:rPr>
          <w:rFonts w:ascii="Century Gothic" w:hAnsi="Century Gothic"/>
          <w:b/>
          <w:bCs/>
        </w:rPr>
        <w:t>Promoting respectful and inclusive relationships</w:t>
      </w:r>
      <w:r w:rsidR="00A868C7" w:rsidRPr="003B554F">
        <w:rPr>
          <w:rFonts w:ascii="Century Gothic" w:hAnsi="Century Gothic"/>
          <w:b/>
          <w:bCs/>
        </w:rPr>
        <w:t xml:space="preserve"> </w:t>
      </w:r>
      <w:r w:rsidR="006F584C" w:rsidRPr="003B554F">
        <w:rPr>
          <w:rFonts w:ascii="Century Gothic" w:hAnsi="Century Gothic"/>
          <w:b/>
          <w:bCs/>
        </w:rPr>
        <w:t xml:space="preserve"> </w:t>
      </w:r>
    </w:p>
    <w:p w14:paraId="56379726" w14:textId="7E057C86" w:rsidR="000C57FF" w:rsidRPr="003B554F" w:rsidRDefault="000C57FF" w:rsidP="000C57FF">
      <w:pPr>
        <w:jc w:val="both"/>
        <w:rPr>
          <w:rFonts w:ascii="Century Gothic" w:hAnsi="Century Gothic"/>
        </w:rPr>
      </w:pPr>
      <w:r w:rsidRPr="003B554F">
        <w:rPr>
          <w:rFonts w:ascii="Century Gothic" w:hAnsi="Century Gothic"/>
        </w:rPr>
        <w:t>We are committed to fostering positive relationships between individuals who share a protected characteristic and those who do not. We achieve this by promoting respect, understanding, and a sense of community across all aspects of school life.</w:t>
      </w:r>
    </w:p>
    <w:p w14:paraId="159665C6" w14:textId="56726D9F" w:rsidR="000C57FF" w:rsidRPr="003B554F" w:rsidRDefault="000C57FF" w:rsidP="000C57FF">
      <w:pPr>
        <w:jc w:val="both"/>
        <w:rPr>
          <w:rFonts w:ascii="Century Gothic" w:hAnsi="Century Gothic"/>
        </w:rPr>
      </w:pPr>
      <w:r w:rsidRPr="003B554F">
        <w:rPr>
          <w:rFonts w:ascii="Century Gothic" w:hAnsi="Century Gothic"/>
        </w:rPr>
        <w:t xml:space="preserve">We encourage tolerance, friendship, and appreciation of a wide range of religions and cultures through our curriculum. This is embedded not only in subjects such as Religious Education (RE), citizenship, and personal, social, health and economic (PSHE) education, but also in other curriculum areas. </w:t>
      </w:r>
    </w:p>
    <w:p w14:paraId="1ABFB1C4" w14:textId="77777777" w:rsidR="000C57FF" w:rsidRPr="003B554F" w:rsidRDefault="000C57FF" w:rsidP="000C57FF">
      <w:pPr>
        <w:jc w:val="both"/>
        <w:rPr>
          <w:rFonts w:ascii="Century Gothic" w:hAnsi="Century Gothic"/>
        </w:rPr>
      </w:pPr>
      <w:r w:rsidRPr="003B554F">
        <w:rPr>
          <w:rFonts w:ascii="Century Gothic" w:hAnsi="Century Gothic"/>
        </w:rPr>
        <w:t>Pupils are made aware of our behaviour and anti-bullying policies, ensuring that they understand the school’s expectations for respectful and inclusive conduct.</w:t>
      </w:r>
    </w:p>
    <w:p w14:paraId="1AAA052C" w14:textId="30F58DB0" w:rsidR="000C57FF" w:rsidRPr="003B554F" w:rsidRDefault="000C57FF" w:rsidP="000C57FF">
      <w:pPr>
        <w:jc w:val="both"/>
        <w:rPr>
          <w:rFonts w:ascii="Century Gothic" w:hAnsi="Century Gothic"/>
        </w:rPr>
      </w:pPr>
      <w:r w:rsidRPr="003B554F">
        <w:rPr>
          <w:rFonts w:ascii="Century Gothic" w:hAnsi="Century Gothic"/>
        </w:rPr>
        <w:t xml:space="preserve">We work in partnership with our local community, organising trips and activities that connect pupils with the community </w:t>
      </w:r>
      <w:r w:rsidR="00413CDE" w:rsidRPr="003B554F">
        <w:rPr>
          <w:rFonts w:ascii="Century Gothic" w:hAnsi="Century Gothic"/>
        </w:rPr>
        <w:t xml:space="preserve">and local </w:t>
      </w:r>
      <w:r w:rsidR="00F81A6E" w:rsidRPr="003B554F">
        <w:rPr>
          <w:rFonts w:ascii="Century Gothic" w:hAnsi="Century Gothic"/>
        </w:rPr>
        <w:t xml:space="preserve">faith groups around </w:t>
      </w:r>
      <w:r w:rsidRPr="003B554F">
        <w:rPr>
          <w:rFonts w:ascii="Century Gothic" w:hAnsi="Century Gothic"/>
        </w:rPr>
        <w:t>them.</w:t>
      </w:r>
    </w:p>
    <w:p w14:paraId="0060164D" w14:textId="6787553F" w:rsidR="000C57FF" w:rsidRPr="003B554F" w:rsidRDefault="000C57FF" w:rsidP="000C57FF">
      <w:pPr>
        <w:jc w:val="both"/>
        <w:rPr>
          <w:rFonts w:ascii="Century Gothic" w:hAnsi="Century Gothic"/>
        </w:rPr>
      </w:pPr>
      <w:r w:rsidRPr="003B554F">
        <w:rPr>
          <w:rFonts w:ascii="Century Gothic" w:hAnsi="Century Gothic"/>
        </w:rPr>
        <w:t xml:space="preserve">The school also implements initiatives designed to reduce tensions and promote cooperation between different groups of pupils. We actively </w:t>
      </w:r>
      <w:r w:rsidRPr="003B554F">
        <w:rPr>
          <w:rFonts w:ascii="Century Gothic" w:hAnsi="Century Gothic"/>
        </w:rPr>
        <w:lastRenderedPageBreak/>
        <w:t>encourage participation in a wide range of activities, including sports clubs, and work closely with parents to build understanding and appreciation of different cultures.</w:t>
      </w:r>
    </w:p>
    <w:p w14:paraId="2946E3C7" w14:textId="2EDADCC9" w:rsidR="00A868C7" w:rsidRPr="003B554F" w:rsidRDefault="000C57FF" w:rsidP="000C57FF">
      <w:pPr>
        <w:jc w:val="both"/>
        <w:rPr>
          <w:rFonts w:ascii="Century Gothic" w:hAnsi="Century Gothic"/>
        </w:rPr>
      </w:pPr>
      <w:r w:rsidRPr="003B554F">
        <w:rPr>
          <w:rFonts w:ascii="Century Gothic" w:hAnsi="Century Gothic"/>
        </w:rPr>
        <w:t>In addition, we have established links with individuals and organisations that possess specialist knowledge about particular protected characteristics. These relationships help inform and strengthen our approach, ensuring it remains relevant, sensitive, and effective.</w:t>
      </w:r>
    </w:p>
    <w:p w14:paraId="346F7F6E" w14:textId="0CB96268" w:rsidR="005D5F00" w:rsidRPr="003B554F" w:rsidRDefault="00E408E5" w:rsidP="006F584C">
      <w:pPr>
        <w:jc w:val="both"/>
        <w:rPr>
          <w:rFonts w:ascii="Century Gothic" w:hAnsi="Century Gothic"/>
        </w:rPr>
      </w:pPr>
      <w:r w:rsidRPr="003B554F">
        <w:rPr>
          <w:rFonts w:ascii="Century Gothic" w:hAnsi="Century Gothic"/>
        </w:rPr>
        <w:pict w14:anchorId="347878A7">
          <v:rect id="_x0000_i1029" style="width:0;height:1.5pt" o:hralign="center" o:hrstd="t" o:hr="t" fillcolor="#a0a0a0" stroked="f"/>
        </w:pict>
      </w:r>
    </w:p>
    <w:p w14:paraId="4A53B502" w14:textId="088560CE" w:rsidR="006F584C" w:rsidRPr="003B554F" w:rsidRDefault="00BB5E1F" w:rsidP="004A2FB5">
      <w:pPr>
        <w:pStyle w:val="ListParagraph"/>
        <w:numPr>
          <w:ilvl w:val="0"/>
          <w:numId w:val="1"/>
        </w:numPr>
        <w:jc w:val="both"/>
        <w:rPr>
          <w:rFonts w:ascii="Century Gothic" w:hAnsi="Century Gothic"/>
          <w:b/>
          <w:bCs/>
        </w:rPr>
      </w:pPr>
      <w:r w:rsidRPr="003B554F">
        <w:rPr>
          <w:rFonts w:ascii="Century Gothic" w:hAnsi="Century Gothic"/>
          <w:b/>
          <w:bCs/>
        </w:rPr>
        <w:t>Considering equality in all decisions</w:t>
      </w:r>
      <w:r w:rsidR="00771A82" w:rsidRPr="003B554F">
        <w:rPr>
          <w:rFonts w:ascii="Century Gothic" w:hAnsi="Century Gothic"/>
          <w:b/>
          <w:bCs/>
        </w:rPr>
        <w:t xml:space="preserve"> </w:t>
      </w:r>
    </w:p>
    <w:p w14:paraId="65EB2874" w14:textId="4EEB6334" w:rsidR="00C15716" w:rsidRPr="003B554F" w:rsidRDefault="00C15716" w:rsidP="00C15716">
      <w:pPr>
        <w:jc w:val="both"/>
        <w:rPr>
          <w:rFonts w:ascii="Century Gothic" w:hAnsi="Century Gothic"/>
        </w:rPr>
      </w:pPr>
      <w:r w:rsidRPr="003B554F">
        <w:rPr>
          <w:rFonts w:ascii="Century Gothic" w:hAnsi="Century Gothic"/>
        </w:rPr>
        <w:t>We have due regard for equality considerations whenever significant decisions are made. Equality implications are assessed both during the development of policies and at the point of decision-making, with ongoing review to ensure these considerations remain relevant and effective.</w:t>
      </w:r>
    </w:p>
    <w:p w14:paraId="73CD3F60" w14:textId="01ABD8EA" w:rsidR="00C15716" w:rsidRPr="003B554F" w:rsidRDefault="00C15716" w:rsidP="00C15716">
      <w:pPr>
        <w:jc w:val="both"/>
        <w:rPr>
          <w:rFonts w:ascii="Century Gothic" w:hAnsi="Century Gothic"/>
        </w:rPr>
      </w:pPr>
      <w:r w:rsidRPr="003B554F">
        <w:rPr>
          <w:rFonts w:ascii="Century Gothic" w:hAnsi="Century Gothic"/>
        </w:rPr>
        <w:t>When planning any major activity or event, the school evaluates the potential impact on specific groups. For example, when arranging a school trip or activity, we consider whether:</w:t>
      </w:r>
    </w:p>
    <w:p w14:paraId="5DBF6AED" w14:textId="77777777" w:rsidR="00AB5021" w:rsidRPr="003B554F" w:rsidRDefault="00C15716" w:rsidP="00E408E5">
      <w:pPr>
        <w:pStyle w:val="ListParagraph"/>
        <w:numPr>
          <w:ilvl w:val="0"/>
          <w:numId w:val="5"/>
        </w:numPr>
        <w:jc w:val="both"/>
        <w:rPr>
          <w:rFonts w:ascii="Century Gothic" w:hAnsi="Century Gothic"/>
        </w:rPr>
      </w:pPr>
      <w:r w:rsidRPr="003B554F">
        <w:rPr>
          <w:rFonts w:ascii="Century Gothic" w:hAnsi="Century Gothic"/>
        </w:rPr>
        <w:t>The date coincides with any religious holidays</w:t>
      </w:r>
    </w:p>
    <w:p w14:paraId="2A1EFC02" w14:textId="77777777" w:rsidR="00AB5021" w:rsidRPr="003B554F" w:rsidRDefault="00C15716" w:rsidP="00E408E5">
      <w:pPr>
        <w:pStyle w:val="ListParagraph"/>
        <w:numPr>
          <w:ilvl w:val="0"/>
          <w:numId w:val="5"/>
        </w:numPr>
        <w:jc w:val="both"/>
        <w:rPr>
          <w:rFonts w:ascii="Century Gothic" w:hAnsi="Century Gothic"/>
        </w:rPr>
      </w:pPr>
      <w:r w:rsidRPr="003B554F">
        <w:rPr>
          <w:rFonts w:ascii="Century Gothic" w:hAnsi="Century Gothic"/>
        </w:rPr>
        <w:t>The venue and activities are accessible to pupils with disabilities</w:t>
      </w:r>
    </w:p>
    <w:p w14:paraId="4644EA41" w14:textId="53276A1F" w:rsidR="00C15716" w:rsidRPr="003B554F" w:rsidRDefault="00C15716" w:rsidP="00E408E5">
      <w:pPr>
        <w:pStyle w:val="ListParagraph"/>
        <w:numPr>
          <w:ilvl w:val="0"/>
          <w:numId w:val="5"/>
        </w:numPr>
        <w:jc w:val="both"/>
        <w:rPr>
          <w:rFonts w:ascii="Century Gothic" w:hAnsi="Century Gothic"/>
        </w:rPr>
      </w:pPr>
      <w:r w:rsidRPr="003B554F">
        <w:rPr>
          <w:rFonts w:ascii="Century Gothic" w:hAnsi="Century Gothic"/>
        </w:rPr>
        <w:t>Equivalent facilities are available for both boys and girls</w:t>
      </w:r>
    </w:p>
    <w:p w14:paraId="1F854804" w14:textId="7A6C8F45" w:rsidR="006F584C" w:rsidRPr="003B554F" w:rsidRDefault="00C15716" w:rsidP="00C15716">
      <w:pPr>
        <w:jc w:val="both"/>
        <w:rPr>
          <w:rFonts w:ascii="Century Gothic" w:hAnsi="Century Gothic"/>
        </w:rPr>
      </w:pPr>
      <w:r w:rsidRPr="003B554F">
        <w:rPr>
          <w:rFonts w:ascii="Century Gothic" w:hAnsi="Century Gothic"/>
        </w:rPr>
        <w:t xml:space="preserve">To evidence our commitment to these duties, the school maintains a written record in the form of a </w:t>
      </w:r>
      <w:r w:rsidR="009178BF" w:rsidRPr="003B554F">
        <w:rPr>
          <w:rFonts w:ascii="Century Gothic" w:hAnsi="Century Gothic"/>
        </w:rPr>
        <w:t>r</w:t>
      </w:r>
      <w:r w:rsidR="00D71F2A" w:rsidRPr="003B554F">
        <w:rPr>
          <w:rFonts w:ascii="Century Gothic" w:hAnsi="Century Gothic"/>
        </w:rPr>
        <w:t xml:space="preserve">isk </w:t>
      </w:r>
      <w:r w:rsidR="009178BF" w:rsidRPr="003B554F">
        <w:rPr>
          <w:rFonts w:ascii="Century Gothic" w:hAnsi="Century Gothic"/>
        </w:rPr>
        <w:t>a</w:t>
      </w:r>
      <w:r w:rsidRPr="003B554F">
        <w:rPr>
          <w:rFonts w:ascii="Century Gothic" w:hAnsi="Century Gothic"/>
        </w:rPr>
        <w:t>ssessment</w:t>
      </w:r>
      <w:r w:rsidR="00D71F2A" w:rsidRPr="003B554F">
        <w:rPr>
          <w:rFonts w:ascii="Century Gothic" w:hAnsi="Century Gothic"/>
        </w:rPr>
        <w:t>s which ha</w:t>
      </w:r>
      <w:r w:rsidR="001472CD" w:rsidRPr="003B554F">
        <w:rPr>
          <w:rFonts w:ascii="Century Gothic" w:hAnsi="Century Gothic"/>
        </w:rPr>
        <w:t>s</w:t>
      </w:r>
      <w:r w:rsidR="00D71F2A" w:rsidRPr="003B554F">
        <w:rPr>
          <w:rFonts w:ascii="Century Gothic" w:hAnsi="Century Gothic"/>
        </w:rPr>
        <w:t xml:space="preserve"> due regards for equality factors</w:t>
      </w:r>
      <w:r w:rsidRPr="003B554F">
        <w:rPr>
          <w:rFonts w:ascii="Century Gothic" w:hAnsi="Century Gothic"/>
        </w:rPr>
        <w:t>. Th</w:t>
      </w:r>
      <w:r w:rsidR="00D71F2A" w:rsidRPr="003B554F">
        <w:rPr>
          <w:rFonts w:ascii="Century Gothic" w:hAnsi="Century Gothic"/>
        </w:rPr>
        <w:t>ese</w:t>
      </w:r>
      <w:r w:rsidRPr="003B554F">
        <w:rPr>
          <w:rFonts w:ascii="Century Gothic" w:hAnsi="Century Gothic"/>
        </w:rPr>
        <w:t xml:space="preserve"> document</w:t>
      </w:r>
      <w:r w:rsidR="00D71F2A" w:rsidRPr="003B554F">
        <w:rPr>
          <w:rFonts w:ascii="Century Gothic" w:hAnsi="Century Gothic"/>
        </w:rPr>
        <w:t>s</w:t>
      </w:r>
      <w:r w:rsidRPr="003B554F">
        <w:rPr>
          <w:rFonts w:ascii="Century Gothic" w:hAnsi="Century Gothic"/>
        </w:rPr>
        <w:t xml:space="preserve"> demonstrates that relevant equality considerations have been actively addressed. </w:t>
      </w:r>
    </w:p>
    <w:p w14:paraId="5B6D573D" w14:textId="7827AE80" w:rsidR="005C3318" w:rsidRPr="003B554F" w:rsidRDefault="00E408E5" w:rsidP="006F584C">
      <w:pPr>
        <w:jc w:val="both"/>
        <w:rPr>
          <w:rFonts w:ascii="Century Gothic" w:hAnsi="Century Gothic"/>
        </w:rPr>
      </w:pPr>
      <w:r w:rsidRPr="003B554F">
        <w:rPr>
          <w:rFonts w:ascii="Century Gothic" w:hAnsi="Century Gothic"/>
        </w:rPr>
        <w:pict w14:anchorId="135D2A2D">
          <v:rect id="_x0000_i1030" style="width:0;height:1.5pt" o:hralign="center" o:hrstd="t" o:hr="t" fillcolor="#a0a0a0" stroked="f"/>
        </w:pict>
      </w:r>
    </w:p>
    <w:p w14:paraId="1CFDE33D" w14:textId="39F4DB73" w:rsidR="006F584C" w:rsidRPr="003B554F" w:rsidRDefault="003440D7" w:rsidP="0042281A">
      <w:pPr>
        <w:pStyle w:val="ListParagraph"/>
        <w:numPr>
          <w:ilvl w:val="0"/>
          <w:numId w:val="1"/>
        </w:numPr>
        <w:jc w:val="both"/>
        <w:rPr>
          <w:rFonts w:ascii="Century Gothic" w:hAnsi="Century Gothic"/>
          <w:b/>
          <w:bCs/>
        </w:rPr>
      </w:pPr>
      <w:bookmarkStart w:id="0" w:name="_Hlk204682754"/>
      <w:r w:rsidRPr="003B554F">
        <w:rPr>
          <w:rFonts w:ascii="Century Gothic" w:hAnsi="Century Gothic"/>
          <w:b/>
          <w:bCs/>
        </w:rPr>
        <w:t xml:space="preserve">Equality </w:t>
      </w:r>
      <w:r w:rsidR="00BB5E1F" w:rsidRPr="003B554F">
        <w:rPr>
          <w:rFonts w:ascii="Century Gothic" w:hAnsi="Century Gothic"/>
          <w:b/>
          <w:bCs/>
        </w:rPr>
        <w:t>o</w:t>
      </w:r>
      <w:r w:rsidRPr="003B554F">
        <w:rPr>
          <w:rFonts w:ascii="Century Gothic" w:hAnsi="Century Gothic"/>
          <w:b/>
          <w:bCs/>
        </w:rPr>
        <w:t xml:space="preserve">bjectives </w:t>
      </w:r>
      <w:r w:rsidR="006F584C" w:rsidRPr="003B554F">
        <w:rPr>
          <w:rFonts w:ascii="Century Gothic" w:hAnsi="Century Gothic"/>
          <w:b/>
          <w:bCs/>
        </w:rPr>
        <w:t xml:space="preserve">  </w:t>
      </w:r>
    </w:p>
    <w:p w14:paraId="62C6BF12" w14:textId="198942C7" w:rsidR="0048152B" w:rsidRPr="003B554F" w:rsidRDefault="00B9737A" w:rsidP="00B9737A">
      <w:pPr>
        <w:jc w:val="both"/>
        <w:rPr>
          <w:rFonts w:ascii="Century Gothic" w:hAnsi="Century Gothic"/>
          <w:b/>
          <w:bCs/>
        </w:rPr>
      </w:pPr>
      <w:r w:rsidRPr="003B554F">
        <w:rPr>
          <w:rFonts w:ascii="Century Gothic" w:hAnsi="Century Gothic"/>
          <w:b/>
          <w:bCs/>
        </w:rPr>
        <w:t xml:space="preserve">Objective </w:t>
      </w:r>
      <w:r w:rsidR="00BB5E1F" w:rsidRPr="003B554F">
        <w:rPr>
          <w:rFonts w:ascii="Century Gothic" w:hAnsi="Century Gothic"/>
          <w:b/>
          <w:bCs/>
        </w:rPr>
        <w:t>o</w:t>
      </w:r>
      <w:r w:rsidRPr="003B554F">
        <w:rPr>
          <w:rFonts w:ascii="Century Gothic" w:hAnsi="Century Gothic"/>
          <w:b/>
          <w:bCs/>
        </w:rPr>
        <w:t xml:space="preserve">ne: </w:t>
      </w:r>
    </w:p>
    <w:p w14:paraId="2CD874E1" w14:textId="3F2AA9F4" w:rsidR="00B9737A" w:rsidRPr="003B554F" w:rsidRDefault="00B9737A" w:rsidP="00B9737A">
      <w:pPr>
        <w:jc w:val="both"/>
        <w:rPr>
          <w:rFonts w:ascii="Century Gothic" w:hAnsi="Century Gothic"/>
          <w:b/>
          <w:bCs/>
        </w:rPr>
      </w:pPr>
      <w:r w:rsidRPr="003B554F">
        <w:rPr>
          <w:rFonts w:ascii="Century Gothic" w:hAnsi="Century Gothic"/>
          <w:b/>
          <w:bCs/>
        </w:rPr>
        <w:t>Promote accessibility of digital learning and resources for all pupils</w:t>
      </w:r>
    </w:p>
    <w:p w14:paraId="7D0FC842" w14:textId="1F3C002A" w:rsidR="00B9737A" w:rsidRPr="003B554F" w:rsidRDefault="00B9737A" w:rsidP="00B9737A">
      <w:pPr>
        <w:jc w:val="both"/>
        <w:rPr>
          <w:rFonts w:ascii="Century Gothic" w:hAnsi="Century Gothic"/>
          <w:b/>
          <w:bCs/>
        </w:rPr>
      </w:pPr>
      <w:r w:rsidRPr="003B554F">
        <w:rPr>
          <w:rFonts w:ascii="Century Gothic" w:hAnsi="Century Gothic"/>
        </w:rPr>
        <w:t>By 2028, ensure that all digital learning platforms, online resources, and educational materials are fully accessible to every pupil. Resources will be differentiated and adapted to meet individual learning needs</w:t>
      </w:r>
      <w:r w:rsidR="00FE7E69" w:rsidRPr="003B554F">
        <w:rPr>
          <w:rFonts w:ascii="Century Gothic" w:hAnsi="Century Gothic"/>
        </w:rPr>
        <w:t xml:space="preserve">. </w:t>
      </w:r>
    </w:p>
    <w:p w14:paraId="67CFD7E3" w14:textId="77777777" w:rsidR="00B9737A" w:rsidRPr="003B554F" w:rsidRDefault="00B9737A" w:rsidP="00B9737A">
      <w:pPr>
        <w:jc w:val="both"/>
        <w:rPr>
          <w:rFonts w:ascii="Century Gothic" w:hAnsi="Century Gothic"/>
        </w:rPr>
      </w:pPr>
      <w:r w:rsidRPr="003B554F">
        <w:rPr>
          <w:rFonts w:ascii="Century Gothic" w:hAnsi="Century Gothic"/>
        </w:rPr>
        <w:t>Actions:</w:t>
      </w:r>
    </w:p>
    <w:p w14:paraId="54B96883" w14:textId="77777777" w:rsidR="004340B9" w:rsidRPr="003B554F" w:rsidRDefault="00B9737A" w:rsidP="00E408E5">
      <w:pPr>
        <w:pStyle w:val="ListParagraph"/>
        <w:numPr>
          <w:ilvl w:val="0"/>
          <w:numId w:val="6"/>
        </w:numPr>
        <w:jc w:val="both"/>
        <w:rPr>
          <w:rFonts w:ascii="Century Gothic" w:hAnsi="Century Gothic"/>
        </w:rPr>
      </w:pPr>
      <w:r w:rsidRPr="003B554F">
        <w:rPr>
          <w:rFonts w:ascii="Century Gothic" w:hAnsi="Century Gothic"/>
        </w:rPr>
        <w:t>Conduct a comprehensive accessibility audit of all existing and new digital tools, platforms, and resources to identify potential barriers.</w:t>
      </w:r>
    </w:p>
    <w:p w14:paraId="3976C81F" w14:textId="77777777" w:rsidR="004340B9" w:rsidRPr="003B554F" w:rsidRDefault="00B9737A" w:rsidP="00E408E5">
      <w:pPr>
        <w:pStyle w:val="ListParagraph"/>
        <w:numPr>
          <w:ilvl w:val="0"/>
          <w:numId w:val="6"/>
        </w:numPr>
        <w:jc w:val="both"/>
        <w:rPr>
          <w:rFonts w:ascii="Century Gothic" w:hAnsi="Century Gothic"/>
        </w:rPr>
      </w:pPr>
      <w:r w:rsidRPr="003B554F">
        <w:rPr>
          <w:rFonts w:ascii="Century Gothic" w:hAnsi="Century Gothic"/>
        </w:rPr>
        <w:lastRenderedPageBreak/>
        <w:t>Provide ongoing training for all staff on inclusive digital practices, including the use of assistive technologies and strategies for differentiating online content.</w:t>
      </w:r>
    </w:p>
    <w:p w14:paraId="2F379116" w14:textId="77777777" w:rsidR="004340B9" w:rsidRPr="003B554F" w:rsidRDefault="004340B9" w:rsidP="00E408E5">
      <w:pPr>
        <w:pStyle w:val="ListParagraph"/>
        <w:numPr>
          <w:ilvl w:val="0"/>
          <w:numId w:val="6"/>
        </w:numPr>
        <w:jc w:val="both"/>
        <w:rPr>
          <w:rFonts w:ascii="Century Gothic" w:hAnsi="Century Gothic"/>
        </w:rPr>
      </w:pPr>
      <w:r w:rsidRPr="003B554F">
        <w:rPr>
          <w:rFonts w:ascii="Century Gothic" w:hAnsi="Century Gothic"/>
        </w:rPr>
        <w:t>Expand the use of a</w:t>
      </w:r>
      <w:r w:rsidR="00B9737A" w:rsidRPr="003B554F">
        <w:rPr>
          <w:rFonts w:ascii="Century Gothic" w:hAnsi="Century Gothic"/>
        </w:rPr>
        <w:t>ppropriate assistive technologies, such as screen readers, captioning, speech-to-text software, and adjustable interfaces, to support pupils with specific needs.</w:t>
      </w:r>
    </w:p>
    <w:p w14:paraId="171E4494" w14:textId="77777777" w:rsidR="00BC41FF" w:rsidRPr="003B554F" w:rsidRDefault="00B9737A" w:rsidP="00E408E5">
      <w:pPr>
        <w:pStyle w:val="ListParagraph"/>
        <w:numPr>
          <w:ilvl w:val="0"/>
          <w:numId w:val="6"/>
        </w:numPr>
        <w:jc w:val="both"/>
        <w:rPr>
          <w:rFonts w:ascii="Century Gothic" w:hAnsi="Century Gothic"/>
        </w:rPr>
      </w:pPr>
      <w:r w:rsidRPr="003B554F">
        <w:rPr>
          <w:rFonts w:ascii="Century Gothic" w:hAnsi="Century Gothic"/>
        </w:rPr>
        <w:t>Regularly review and update digital resources to ensure they remain accessible and inclusive as technology and pupil needs evolve.</w:t>
      </w:r>
    </w:p>
    <w:p w14:paraId="3EAA5954" w14:textId="73B58E3A" w:rsidR="00B9737A" w:rsidRPr="003B554F" w:rsidRDefault="00B9737A" w:rsidP="00E408E5">
      <w:pPr>
        <w:pStyle w:val="ListParagraph"/>
        <w:numPr>
          <w:ilvl w:val="0"/>
          <w:numId w:val="6"/>
        </w:numPr>
        <w:jc w:val="both"/>
        <w:rPr>
          <w:rFonts w:ascii="Century Gothic" w:hAnsi="Century Gothic"/>
        </w:rPr>
      </w:pPr>
      <w:r w:rsidRPr="003B554F">
        <w:rPr>
          <w:rFonts w:ascii="Century Gothic" w:hAnsi="Century Gothic"/>
        </w:rPr>
        <w:t>Gather feedback from pupils and parents to identify areas for improvement and monitor the impact of interventions on engagement and learning outcomes.</w:t>
      </w:r>
    </w:p>
    <w:p w14:paraId="3A5BBDDE" w14:textId="77777777" w:rsidR="009178BF" w:rsidRPr="003B554F" w:rsidRDefault="009178BF" w:rsidP="00A87EA8">
      <w:pPr>
        <w:jc w:val="both"/>
        <w:rPr>
          <w:rFonts w:ascii="Century Gothic" w:hAnsi="Century Gothic"/>
        </w:rPr>
      </w:pPr>
    </w:p>
    <w:p w14:paraId="0A5B799C" w14:textId="6C7467BC" w:rsidR="0048152B" w:rsidRPr="003B554F" w:rsidRDefault="0048152B" w:rsidP="0048152B">
      <w:pPr>
        <w:jc w:val="both"/>
        <w:rPr>
          <w:rFonts w:ascii="Century Gothic" w:hAnsi="Century Gothic"/>
          <w:b/>
          <w:bCs/>
        </w:rPr>
      </w:pPr>
      <w:r w:rsidRPr="003B554F">
        <w:rPr>
          <w:rFonts w:ascii="Century Gothic" w:hAnsi="Century Gothic"/>
          <w:b/>
          <w:bCs/>
        </w:rPr>
        <w:t xml:space="preserve">Objective </w:t>
      </w:r>
      <w:r w:rsidR="00BB5E1F" w:rsidRPr="003B554F">
        <w:rPr>
          <w:rFonts w:ascii="Century Gothic" w:hAnsi="Century Gothic"/>
          <w:b/>
          <w:bCs/>
        </w:rPr>
        <w:t>t</w:t>
      </w:r>
      <w:r w:rsidRPr="003B554F">
        <w:rPr>
          <w:rFonts w:ascii="Century Gothic" w:hAnsi="Century Gothic"/>
          <w:b/>
          <w:bCs/>
        </w:rPr>
        <w:t xml:space="preserve">wo: </w:t>
      </w:r>
    </w:p>
    <w:p w14:paraId="721D1843" w14:textId="7D9CFB23" w:rsidR="0048152B" w:rsidRPr="003B554F" w:rsidRDefault="0048152B" w:rsidP="0048152B">
      <w:pPr>
        <w:jc w:val="both"/>
        <w:rPr>
          <w:rFonts w:ascii="Century Gothic" w:hAnsi="Century Gothic"/>
          <w:b/>
          <w:bCs/>
        </w:rPr>
      </w:pPr>
      <w:r w:rsidRPr="003B554F">
        <w:rPr>
          <w:rFonts w:ascii="Century Gothic" w:hAnsi="Century Gothic"/>
          <w:b/>
          <w:bCs/>
        </w:rPr>
        <w:t>Enhance community engagement to reflect diversity and inclusion</w:t>
      </w:r>
    </w:p>
    <w:p w14:paraId="56A6819C" w14:textId="03FAAF35" w:rsidR="0048152B" w:rsidRPr="003B554F" w:rsidRDefault="0048152B" w:rsidP="0048152B">
      <w:pPr>
        <w:jc w:val="both"/>
        <w:rPr>
          <w:rFonts w:ascii="Century Gothic" w:hAnsi="Century Gothic"/>
        </w:rPr>
      </w:pPr>
      <w:r w:rsidRPr="003B554F">
        <w:rPr>
          <w:rFonts w:ascii="Century Gothic" w:hAnsi="Century Gothic"/>
        </w:rPr>
        <w:t xml:space="preserve">By 2028, the school will </w:t>
      </w:r>
      <w:r w:rsidR="00410532" w:rsidRPr="003B554F">
        <w:rPr>
          <w:rFonts w:ascii="Century Gothic" w:hAnsi="Century Gothic"/>
        </w:rPr>
        <w:t xml:space="preserve">expand </w:t>
      </w:r>
      <w:r w:rsidRPr="003B554F">
        <w:rPr>
          <w:rFonts w:ascii="Century Gothic" w:hAnsi="Century Gothic"/>
        </w:rPr>
        <w:t>and strengthen meaningful partnerships with local community groups, organisations, and leaders that represent a wide range of cultures, faiths, and protected characteristics. These partnerships will support pupils’ learning, broaden their understanding of diversity, and foster a strong sense of inclusion both within the school and the wider community.</w:t>
      </w:r>
    </w:p>
    <w:p w14:paraId="0C3435E5" w14:textId="77777777" w:rsidR="0048152B" w:rsidRPr="003B554F" w:rsidRDefault="0048152B" w:rsidP="0048152B">
      <w:pPr>
        <w:jc w:val="both"/>
        <w:rPr>
          <w:rFonts w:ascii="Century Gothic" w:hAnsi="Century Gothic"/>
        </w:rPr>
      </w:pPr>
      <w:r w:rsidRPr="003B554F">
        <w:rPr>
          <w:rFonts w:ascii="Century Gothic" w:hAnsi="Century Gothic"/>
        </w:rPr>
        <w:t>Actions:</w:t>
      </w:r>
    </w:p>
    <w:p w14:paraId="1ABF49F8" w14:textId="77777777" w:rsidR="001A70C6" w:rsidRPr="003B554F" w:rsidRDefault="00BC3356" w:rsidP="00E408E5">
      <w:pPr>
        <w:pStyle w:val="ListParagraph"/>
        <w:numPr>
          <w:ilvl w:val="0"/>
          <w:numId w:val="7"/>
        </w:numPr>
        <w:jc w:val="both"/>
        <w:rPr>
          <w:rFonts w:ascii="Century Gothic" w:hAnsi="Century Gothic"/>
        </w:rPr>
      </w:pPr>
      <w:r w:rsidRPr="003B554F">
        <w:rPr>
          <w:rFonts w:ascii="Century Gothic" w:hAnsi="Century Gothic"/>
        </w:rPr>
        <w:t xml:space="preserve">Enhance existing </w:t>
      </w:r>
      <w:r w:rsidR="0048152B" w:rsidRPr="003B554F">
        <w:rPr>
          <w:rFonts w:ascii="Century Gothic" w:hAnsi="Century Gothic"/>
        </w:rPr>
        <w:t>relationships with local cultural, faith-based, and community organisations that can contribute to school life and pupil development.</w:t>
      </w:r>
    </w:p>
    <w:p w14:paraId="19D13700" w14:textId="77777777" w:rsidR="001A70C6" w:rsidRPr="003B554F" w:rsidRDefault="0048152B" w:rsidP="00E408E5">
      <w:pPr>
        <w:pStyle w:val="ListParagraph"/>
        <w:numPr>
          <w:ilvl w:val="0"/>
          <w:numId w:val="7"/>
        </w:numPr>
        <w:jc w:val="both"/>
        <w:rPr>
          <w:rFonts w:ascii="Century Gothic" w:hAnsi="Century Gothic"/>
        </w:rPr>
      </w:pPr>
      <w:r w:rsidRPr="003B554F">
        <w:rPr>
          <w:rFonts w:ascii="Century Gothic" w:hAnsi="Century Gothic"/>
        </w:rPr>
        <w:t>Organise joint projects, workshops, and learning initiatives that involve pupils working collaboratively with community partners to explore diverse perspectives and experiences.</w:t>
      </w:r>
    </w:p>
    <w:p w14:paraId="63BBBF8A" w14:textId="77777777" w:rsidR="001A70C6" w:rsidRPr="003B554F" w:rsidRDefault="0048152B" w:rsidP="00E408E5">
      <w:pPr>
        <w:pStyle w:val="ListParagraph"/>
        <w:numPr>
          <w:ilvl w:val="0"/>
          <w:numId w:val="7"/>
        </w:numPr>
        <w:jc w:val="both"/>
        <w:rPr>
          <w:rFonts w:ascii="Century Gothic" w:hAnsi="Century Gothic"/>
        </w:rPr>
      </w:pPr>
      <w:r w:rsidRPr="003B554F">
        <w:rPr>
          <w:rFonts w:ascii="Century Gothic" w:hAnsi="Century Gothic"/>
        </w:rPr>
        <w:t>Invite community speakers, leaders, and experts to deliver assemblies, talks, and interactive sessions on topics related to equality, diversity, and inclusion.</w:t>
      </w:r>
    </w:p>
    <w:p w14:paraId="3E731328" w14:textId="77777777" w:rsidR="001A70C6" w:rsidRPr="003B554F" w:rsidRDefault="0048152B" w:rsidP="00E408E5">
      <w:pPr>
        <w:pStyle w:val="ListParagraph"/>
        <w:numPr>
          <w:ilvl w:val="0"/>
          <w:numId w:val="7"/>
        </w:numPr>
        <w:jc w:val="both"/>
        <w:rPr>
          <w:rFonts w:ascii="Century Gothic" w:hAnsi="Century Gothic"/>
        </w:rPr>
      </w:pPr>
      <w:r w:rsidRPr="003B554F">
        <w:rPr>
          <w:rFonts w:ascii="Century Gothic" w:hAnsi="Century Gothic"/>
        </w:rPr>
        <w:t>Plan and implement culturally inclusive events, celebrations, and themed weeks that reflect the diversity of the local community and encourage pupil participation.</w:t>
      </w:r>
    </w:p>
    <w:p w14:paraId="116540E3" w14:textId="77777777" w:rsidR="004D57A8" w:rsidRPr="003B554F" w:rsidRDefault="0048152B" w:rsidP="00E408E5">
      <w:pPr>
        <w:pStyle w:val="ListParagraph"/>
        <w:numPr>
          <w:ilvl w:val="0"/>
          <w:numId w:val="7"/>
        </w:numPr>
        <w:jc w:val="both"/>
        <w:rPr>
          <w:rFonts w:ascii="Century Gothic" w:hAnsi="Century Gothic"/>
        </w:rPr>
      </w:pPr>
      <w:r w:rsidRPr="003B554F">
        <w:rPr>
          <w:rFonts w:ascii="Century Gothic" w:hAnsi="Century Gothic"/>
        </w:rPr>
        <w:t>Incorporate community engagement activities into the curriculum wherever possible, linking learning outcomes with real-world experiences.</w:t>
      </w:r>
    </w:p>
    <w:p w14:paraId="41043067" w14:textId="4E7248F2" w:rsidR="00B8345E" w:rsidRPr="003B554F" w:rsidRDefault="0048152B" w:rsidP="00E408E5">
      <w:pPr>
        <w:pStyle w:val="ListParagraph"/>
        <w:numPr>
          <w:ilvl w:val="0"/>
          <w:numId w:val="7"/>
        </w:numPr>
        <w:jc w:val="both"/>
        <w:rPr>
          <w:rFonts w:ascii="Century Gothic" w:hAnsi="Century Gothic"/>
        </w:rPr>
      </w:pPr>
      <w:r w:rsidRPr="003B554F">
        <w:rPr>
          <w:rFonts w:ascii="Century Gothic" w:hAnsi="Century Gothic"/>
        </w:rPr>
        <w:t>Monitor and evaluate participation, engagement, and the impact of these initiatives annually, gathering feedback from pupils, staff, parents, and community partners to continuously improve the programme.</w:t>
      </w:r>
    </w:p>
    <w:p w14:paraId="2918D561" w14:textId="515B87B8" w:rsidR="003440D7" w:rsidRPr="003B554F" w:rsidRDefault="003215FA" w:rsidP="00A87EA8">
      <w:pPr>
        <w:jc w:val="both"/>
        <w:rPr>
          <w:rFonts w:ascii="Century Gothic" w:hAnsi="Century Gothic"/>
          <w:b/>
          <w:bCs/>
        </w:rPr>
      </w:pPr>
      <w:r w:rsidRPr="003B554F">
        <w:rPr>
          <w:rFonts w:ascii="Century Gothic" w:hAnsi="Century Gothic"/>
          <w:b/>
          <w:bCs/>
        </w:rPr>
        <w:lastRenderedPageBreak/>
        <w:t xml:space="preserve">Objective </w:t>
      </w:r>
      <w:r w:rsidR="00BB5E1F" w:rsidRPr="003B554F">
        <w:rPr>
          <w:rFonts w:ascii="Century Gothic" w:hAnsi="Century Gothic"/>
          <w:b/>
          <w:bCs/>
        </w:rPr>
        <w:t>t</w:t>
      </w:r>
      <w:r w:rsidRPr="003B554F">
        <w:rPr>
          <w:rFonts w:ascii="Century Gothic" w:hAnsi="Century Gothic"/>
          <w:b/>
          <w:bCs/>
        </w:rPr>
        <w:t>hree</w:t>
      </w:r>
    </w:p>
    <w:p w14:paraId="47AB401D" w14:textId="77777777" w:rsidR="003215FA" w:rsidRPr="003B554F" w:rsidRDefault="003215FA" w:rsidP="003215FA">
      <w:pPr>
        <w:jc w:val="both"/>
        <w:rPr>
          <w:rFonts w:ascii="Century Gothic" w:hAnsi="Century Gothic"/>
          <w:b/>
          <w:bCs/>
        </w:rPr>
      </w:pPr>
      <w:r w:rsidRPr="003B554F">
        <w:rPr>
          <w:rFonts w:ascii="Century Gothic" w:hAnsi="Century Gothic"/>
          <w:b/>
          <w:bCs/>
        </w:rPr>
        <w:t>Strengthen pupil participation in decision-making and school governance</w:t>
      </w:r>
    </w:p>
    <w:p w14:paraId="708189CC" w14:textId="28497F1C" w:rsidR="003215FA" w:rsidRPr="003B554F" w:rsidRDefault="003215FA" w:rsidP="003215FA">
      <w:pPr>
        <w:jc w:val="both"/>
        <w:rPr>
          <w:rFonts w:ascii="Century Gothic" w:hAnsi="Century Gothic"/>
        </w:rPr>
      </w:pPr>
      <w:r w:rsidRPr="003B554F">
        <w:rPr>
          <w:rFonts w:ascii="Century Gothic" w:hAnsi="Century Gothic"/>
        </w:rPr>
        <w:t>By 2028, enhance opportunities for all pupils, including those from underrepresented groups, have meaningful opportunities to engage in decision-making processes within the school. This will help pupils influence policies, school activities, and overall school life, fostering a sense of ownership, empowerment, and responsibility.</w:t>
      </w:r>
    </w:p>
    <w:p w14:paraId="1C9E35FD" w14:textId="77777777" w:rsidR="003215FA" w:rsidRPr="003B554F" w:rsidRDefault="003215FA" w:rsidP="003215FA">
      <w:pPr>
        <w:jc w:val="both"/>
        <w:rPr>
          <w:rFonts w:ascii="Century Gothic" w:hAnsi="Century Gothic"/>
        </w:rPr>
      </w:pPr>
      <w:r w:rsidRPr="003B554F">
        <w:rPr>
          <w:rFonts w:ascii="Century Gothic" w:hAnsi="Century Gothic"/>
        </w:rPr>
        <w:t>Actions:</w:t>
      </w:r>
    </w:p>
    <w:p w14:paraId="49B109F7" w14:textId="754A0EF6" w:rsidR="004769B9" w:rsidRPr="003B554F" w:rsidRDefault="003215FA" w:rsidP="00E408E5">
      <w:pPr>
        <w:pStyle w:val="ListParagraph"/>
        <w:numPr>
          <w:ilvl w:val="0"/>
          <w:numId w:val="8"/>
        </w:numPr>
        <w:jc w:val="both"/>
        <w:rPr>
          <w:rFonts w:ascii="Century Gothic" w:hAnsi="Century Gothic"/>
        </w:rPr>
      </w:pPr>
      <w:r w:rsidRPr="003B554F">
        <w:rPr>
          <w:rFonts w:ascii="Century Gothic" w:hAnsi="Century Gothic"/>
        </w:rPr>
        <w:t>Expand representation: Ensure school councils</w:t>
      </w:r>
      <w:r w:rsidR="00811D4C">
        <w:rPr>
          <w:rFonts w:ascii="Century Gothic" w:hAnsi="Century Gothic"/>
        </w:rPr>
        <w:t xml:space="preserve"> (student voice)</w:t>
      </w:r>
      <w:r w:rsidRPr="003B554F">
        <w:rPr>
          <w:rFonts w:ascii="Century Gothic" w:hAnsi="Century Gothic"/>
        </w:rPr>
        <w:t>, focus groups, committees, and other decision-making bodies include pupils from a diverse range of backgrounds, abilities, and protected characteristics</w:t>
      </w:r>
      <w:r w:rsidR="004769B9" w:rsidRPr="003B554F">
        <w:rPr>
          <w:rFonts w:ascii="Century Gothic" w:hAnsi="Century Gothic"/>
        </w:rPr>
        <w:t>, where possible</w:t>
      </w:r>
      <w:r w:rsidRPr="003B554F">
        <w:rPr>
          <w:rFonts w:ascii="Century Gothic" w:hAnsi="Century Gothic"/>
        </w:rPr>
        <w:t>.</w:t>
      </w:r>
    </w:p>
    <w:p w14:paraId="27D138C2" w14:textId="77777777" w:rsidR="00344073" w:rsidRPr="003B554F" w:rsidRDefault="003215FA" w:rsidP="00E408E5">
      <w:pPr>
        <w:pStyle w:val="ListParagraph"/>
        <w:numPr>
          <w:ilvl w:val="0"/>
          <w:numId w:val="8"/>
        </w:numPr>
        <w:jc w:val="both"/>
        <w:rPr>
          <w:rFonts w:ascii="Century Gothic" w:hAnsi="Century Gothic"/>
        </w:rPr>
      </w:pPr>
      <w:r w:rsidRPr="003B554F">
        <w:rPr>
          <w:rFonts w:ascii="Century Gothic" w:hAnsi="Century Gothic"/>
        </w:rPr>
        <w:t>Support leadership development: Provide mentoring, guidance, and tailored training to help pupils develop leadership, communication, and advocacy skills. Offer opportunities for pupils to lead initiatives, chair meetings, or represent peers in school forums.</w:t>
      </w:r>
      <w:bookmarkStart w:id="1" w:name="_GoBack"/>
      <w:bookmarkEnd w:id="1"/>
    </w:p>
    <w:p w14:paraId="4F646A30" w14:textId="77777777" w:rsidR="00344073" w:rsidRPr="003B554F" w:rsidRDefault="003215FA" w:rsidP="00E408E5">
      <w:pPr>
        <w:pStyle w:val="ListParagraph"/>
        <w:numPr>
          <w:ilvl w:val="0"/>
          <w:numId w:val="8"/>
        </w:numPr>
        <w:jc w:val="both"/>
        <w:rPr>
          <w:rFonts w:ascii="Century Gothic" w:hAnsi="Century Gothic"/>
        </w:rPr>
      </w:pPr>
      <w:r w:rsidRPr="003B554F">
        <w:rPr>
          <w:rFonts w:ascii="Century Gothic" w:hAnsi="Century Gothic"/>
        </w:rPr>
        <w:t>Collect and act on feedback: Regularly survey pupils and hold structured discussion sessions to gather feedback on inclusivity, school policies, and activities. Ensure responses are analysed and acted upon, with outcomes communicated back to pupils to demonstrate the impact of their contributions.</w:t>
      </w:r>
    </w:p>
    <w:p w14:paraId="349ABD72" w14:textId="77777777" w:rsidR="00344073" w:rsidRPr="003B554F" w:rsidRDefault="003215FA" w:rsidP="00E408E5">
      <w:pPr>
        <w:pStyle w:val="ListParagraph"/>
        <w:numPr>
          <w:ilvl w:val="0"/>
          <w:numId w:val="8"/>
        </w:numPr>
        <w:jc w:val="both"/>
        <w:rPr>
          <w:rFonts w:ascii="Century Gothic" w:hAnsi="Century Gothic"/>
        </w:rPr>
      </w:pPr>
      <w:r w:rsidRPr="003B554F">
        <w:rPr>
          <w:rFonts w:ascii="Century Gothic" w:hAnsi="Century Gothic"/>
        </w:rPr>
        <w:t>Promote accessibility and inclusion: Adapt meetings, materials, and communication methods so all pupils can participate fully.</w:t>
      </w:r>
    </w:p>
    <w:p w14:paraId="68382AC1" w14:textId="77777777" w:rsidR="009178BF" w:rsidRPr="003B554F" w:rsidRDefault="003215FA" w:rsidP="00E408E5">
      <w:pPr>
        <w:pStyle w:val="ListParagraph"/>
        <w:numPr>
          <w:ilvl w:val="0"/>
          <w:numId w:val="8"/>
        </w:numPr>
        <w:jc w:val="both"/>
        <w:rPr>
          <w:rFonts w:ascii="Century Gothic" w:hAnsi="Century Gothic"/>
        </w:rPr>
      </w:pPr>
      <w:r w:rsidRPr="003B554F">
        <w:rPr>
          <w:rFonts w:ascii="Century Gothic" w:hAnsi="Century Gothic"/>
        </w:rPr>
        <w:t>Celebrate and acknowledge contributions: Recognise pupils’ achievements and contributions to decision-making through assemblies, newsletters, or awards, reinforcing the value of pupil voice in shaping school life.</w:t>
      </w:r>
    </w:p>
    <w:p w14:paraId="45838EF5" w14:textId="26FD8DDD" w:rsidR="003215FA" w:rsidRPr="003B554F" w:rsidRDefault="003215FA" w:rsidP="00E408E5">
      <w:pPr>
        <w:pStyle w:val="ListParagraph"/>
        <w:numPr>
          <w:ilvl w:val="0"/>
          <w:numId w:val="8"/>
        </w:numPr>
        <w:jc w:val="both"/>
        <w:rPr>
          <w:rFonts w:ascii="Century Gothic" w:hAnsi="Century Gothic"/>
        </w:rPr>
      </w:pPr>
      <w:r w:rsidRPr="003B554F">
        <w:rPr>
          <w:rFonts w:ascii="Century Gothic" w:hAnsi="Century Gothic"/>
        </w:rPr>
        <w:t>Monitor and review: Track participation rates, diversity of representation, and effectiveness of pupil-led initiatives to ensure continual improvement and equitable engagement across all pupil groups.</w:t>
      </w:r>
    </w:p>
    <w:bookmarkEnd w:id="0"/>
    <w:p w14:paraId="75A2B1A6" w14:textId="4227A946" w:rsidR="005D5F00" w:rsidRPr="003B554F" w:rsidRDefault="00E408E5" w:rsidP="005D5F00">
      <w:pPr>
        <w:jc w:val="both"/>
        <w:rPr>
          <w:rFonts w:ascii="Century Gothic" w:hAnsi="Century Gothic"/>
        </w:rPr>
      </w:pPr>
      <w:r w:rsidRPr="003B554F">
        <w:rPr>
          <w:rFonts w:ascii="Century Gothic" w:hAnsi="Century Gothic"/>
        </w:rPr>
        <w:pict w14:anchorId="6A7FC14D">
          <v:rect id="_x0000_i1031" style="width:0;height:1.5pt" o:hralign="center" o:hrstd="t" o:hr="t" fillcolor="#a0a0a0" stroked="f"/>
        </w:pict>
      </w:r>
    </w:p>
    <w:p w14:paraId="6C401E4B" w14:textId="3C14A471" w:rsidR="006F584C" w:rsidRPr="003B554F" w:rsidRDefault="00897DE0" w:rsidP="005D6814">
      <w:pPr>
        <w:pStyle w:val="ListParagraph"/>
        <w:numPr>
          <w:ilvl w:val="0"/>
          <w:numId w:val="1"/>
        </w:numPr>
        <w:jc w:val="both"/>
        <w:rPr>
          <w:rFonts w:ascii="Century Gothic" w:hAnsi="Century Gothic"/>
          <w:b/>
          <w:bCs/>
        </w:rPr>
      </w:pPr>
      <w:r w:rsidRPr="003B554F">
        <w:rPr>
          <w:rFonts w:ascii="Century Gothic" w:hAnsi="Century Gothic"/>
          <w:b/>
          <w:bCs/>
        </w:rPr>
        <w:t xml:space="preserve">Monitoring and review </w:t>
      </w:r>
      <w:r w:rsidR="006F584C" w:rsidRPr="003B554F">
        <w:rPr>
          <w:rFonts w:ascii="Century Gothic" w:hAnsi="Century Gothic"/>
          <w:b/>
          <w:bCs/>
        </w:rPr>
        <w:t xml:space="preserve"> </w:t>
      </w:r>
    </w:p>
    <w:p w14:paraId="1D942931" w14:textId="627F2897" w:rsidR="00724A69" w:rsidRPr="003B554F" w:rsidRDefault="00637BC1" w:rsidP="00724A69">
      <w:pPr>
        <w:jc w:val="both"/>
        <w:rPr>
          <w:rFonts w:ascii="Century Gothic" w:hAnsi="Century Gothic"/>
        </w:rPr>
      </w:pPr>
      <w:r w:rsidRPr="003B554F">
        <w:rPr>
          <w:rFonts w:ascii="Century Gothic" w:hAnsi="Century Gothic"/>
        </w:rPr>
        <w:t>Equality ob</w:t>
      </w:r>
      <w:r w:rsidR="00724A69" w:rsidRPr="003B554F">
        <w:rPr>
          <w:rFonts w:ascii="Century Gothic" w:hAnsi="Century Gothic"/>
        </w:rPr>
        <w:t xml:space="preserve">jectives will be reviewed at least every 4 years. </w:t>
      </w:r>
    </w:p>
    <w:p w14:paraId="5476E9C1" w14:textId="77777777" w:rsidR="009B2F73" w:rsidRPr="003B554F" w:rsidRDefault="009B2F73" w:rsidP="009B2F73">
      <w:pPr>
        <w:jc w:val="both"/>
        <w:rPr>
          <w:rFonts w:ascii="Century Gothic" w:hAnsi="Century Gothic"/>
        </w:rPr>
      </w:pPr>
      <w:r w:rsidRPr="003B554F">
        <w:rPr>
          <w:rFonts w:ascii="Century Gothic" w:hAnsi="Century Gothic"/>
        </w:rPr>
        <w:t>The governing body ensures this policy is reviewed regularly or when legislation changes.</w:t>
      </w:r>
    </w:p>
    <w:p w14:paraId="04AE73C6" w14:textId="77474BFA" w:rsidR="005D5F00" w:rsidRPr="003B554F" w:rsidRDefault="005D5F00" w:rsidP="006F584C">
      <w:pPr>
        <w:jc w:val="both"/>
        <w:rPr>
          <w:rFonts w:ascii="Century Gothic" w:hAnsi="Century Gothic"/>
        </w:rPr>
      </w:pPr>
    </w:p>
    <w:p w14:paraId="58EEBC16" w14:textId="77777777" w:rsidR="00B048CF" w:rsidRPr="003B554F" w:rsidRDefault="00B048CF" w:rsidP="00B048CF">
      <w:pPr>
        <w:jc w:val="both"/>
        <w:rPr>
          <w:rFonts w:ascii="Century Gothic" w:hAnsi="Century Gothic"/>
        </w:rPr>
      </w:pPr>
    </w:p>
    <w:p w14:paraId="5CACFB5A" w14:textId="77777777" w:rsidR="00DA744F" w:rsidRPr="003B554F" w:rsidRDefault="00DA744F" w:rsidP="00DA744F">
      <w:pPr>
        <w:rPr>
          <w:rFonts w:ascii="Century Gothic" w:hAnsi="Century Gothic"/>
        </w:rPr>
      </w:pPr>
    </w:p>
    <w:p w14:paraId="1C5FB5E2" w14:textId="77777777" w:rsidR="00DA744F" w:rsidRPr="003B554F" w:rsidRDefault="00DA744F" w:rsidP="00DA744F">
      <w:pPr>
        <w:rPr>
          <w:rFonts w:ascii="Century Gothic" w:hAnsi="Century Gothic"/>
        </w:rPr>
      </w:pPr>
    </w:p>
    <w:p w14:paraId="3C32D3E9" w14:textId="77777777" w:rsidR="00976CB3" w:rsidRPr="003B554F" w:rsidRDefault="00976CB3" w:rsidP="0081615D">
      <w:pPr>
        <w:jc w:val="both"/>
        <w:rPr>
          <w:rFonts w:ascii="Century Gothic" w:hAnsi="Century Gothic"/>
        </w:rPr>
      </w:pPr>
    </w:p>
    <w:p w14:paraId="470CDF11" w14:textId="77777777" w:rsidR="00976CB3" w:rsidRPr="003B554F" w:rsidRDefault="00976CB3" w:rsidP="0081615D">
      <w:pPr>
        <w:jc w:val="both"/>
        <w:rPr>
          <w:rFonts w:ascii="Century Gothic" w:hAnsi="Century Gothic"/>
        </w:rPr>
      </w:pPr>
    </w:p>
    <w:sectPr w:rsidR="00976CB3" w:rsidRPr="003B554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B8759" w14:textId="77777777" w:rsidR="00E408E5" w:rsidRDefault="00E408E5" w:rsidP="002C6A81">
      <w:pPr>
        <w:spacing w:after="0" w:line="240" w:lineRule="auto"/>
      </w:pPr>
      <w:r>
        <w:separator/>
      </w:r>
    </w:p>
  </w:endnote>
  <w:endnote w:type="continuationSeparator" w:id="0">
    <w:p w14:paraId="7E60E546" w14:textId="77777777" w:rsidR="00E408E5" w:rsidRDefault="00E408E5" w:rsidP="002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737252"/>
      <w:docPartObj>
        <w:docPartGallery w:val="Page Numbers (Bottom of Page)"/>
        <w:docPartUnique/>
      </w:docPartObj>
    </w:sdtPr>
    <w:sdtEndPr>
      <w:rPr>
        <w:color w:val="7F7F7F" w:themeColor="background1" w:themeShade="7F"/>
        <w:spacing w:val="60"/>
      </w:rPr>
    </w:sdtEndPr>
    <w:sdtContent>
      <w:p w14:paraId="611BF2A6" w14:textId="50ACE537" w:rsidR="007752AA" w:rsidRDefault="007752AA">
        <w:pPr>
          <w:pStyle w:val="Footer"/>
          <w:pBdr>
            <w:top w:val="single" w:sz="4" w:space="1" w:color="D9D9D9" w:themeColor="background1" w:themeShade="D9"/>
          </w:pBdr>
          <w:jc w:val="right"/>
        </w:pPr>
        <w:r>
          <w:fldChar w:fldCharType="begin"/>
        </w:r>
        <w:r>
          <w:instrText>PAGE   \* MERGEFORMAT</w:instrText>
        </w:r>
        <w:r>
          <w:fldChar w:fldCharType="separate"/>
        </w:r>
        <w:r w:rsidR="00CA702B">
          <w:rPr>
            <w:noProof/>
          </w:rPr>
          <w:t>2</w:t>
        </w:r>
        <w:r>
          <w:fldChar w:fldCharType="end"/>
        </w:r>
        <w:r>
          <w:t xml:space="preserve"> | </w:t>
        </w:r>
        <w:r>
          <w:rPr>
            <w:color w:val="7F7F7F" w:themeColor="background1" w:themeShade="7F"/>
            <w:spacing w:val="60"/>
          </w:rPr>
          <w:t>Page</w:t>
        </w:r>
      </w:p>
    </w:sdtContent>
  </w:sdt>
  <w:p w14:paraId="655CC0E7" w14:textId="77777777" w:rsidR="007752AA" w:rsidRDefault="007752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09A1E" w14:textId="77777777" w:rsidR="00E408E5" w:rsidRDefault="00E408E5" w:rsidP="002C6A81">
      <w:pPr>
        <w:spacing w:after="0" w:line="240" w:lineRule="auto"/>
      </w:pPr>
      <w:r>
        <w:separator/>
      </w:r>
    </w:p>
  </w:footnote>
  <w:footnote w:type="continuationSeparator" w:id="0">
    <w:p w14:paraId="266D0686" w14:textId="77777777" w:rsidR="00E408E5" w:rsidRDefault="00E408E5" w:rsidP="002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9179" w14:textId="55883F1B" w:rsidR="002C6A81" w:rsidRDefault="002C6A81">
    <w:pPr>
      <w:pStyle w:val="Header"/>
    </w:pPr>
    <w:r>
      <w:rPr>
        <w:noProof/>
        <w:lang w:eastAsia="en-GB"/>
      </w:rPr>
      <w:drawing>
        <wp:anchor distT="0" distB="0" distL="114300" distR="114300" simplePos="0" relativeHeight="251659264" behindDoc="0" locked="0" layoutInCell="1" allowOverlap="1" wp14:anchorId="66E9E0FF" wp14:editId="001B8AD7">
          <wp:simplePos x="0" y="0"/>
          <wp:positionH relativeFrom="margin">
            <wp:align>right</wp:align>
          </wp:positionH>
          <wp:positionV relativeFrom="paragraph">
            <wp:posOffset>8890</wp:posOffset>
          </wp:positionV>
          <wp:extent cx="1638300" cy="400685"/>
          <wp:effectExtent l="0" t="0" r="0" b="0"/>
          <wp:wrapNone/>
          <wp:docPr id="949120298" name="Picture 94912029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6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702"/>
    <w:multiLevelType w:val="hybridMultilevel"/>
    <w:tmpl w:val="F89C4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11FCA"/>
    <w:multiLevelType w:val="hybridMultilevel"/>
    <w:tmpl w:val="7BD4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33C44"/>
    <w:multiLevelType w:val="hybridMultilevel"/>
    <w:tmpl w:val="947A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505FC"/>
    <w:multiLevelType w:val="hybridMultilevel"/>
    <w:tmpl w:val="6B841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80C87"/>
    <w:multiLevelType w:val="multilevel"/>
    <w:tmpl w:val="476416A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65C28"/>
    <w:multiLevelType w:val="hybridMultilevel"/>
    <w:tmpl w:val="44665C1A"/>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4F775512"/>
    <w:multiLevelType w:val="hybridMultilevel"/>
    <w:tmpl w:val="C928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D50226"/>
    <w:multiLevelType w:val="hybridMultilevel"/>
    <w:tmpl w:val="5570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7"/>
  </w:num>
  <w:num w:numId="6">
    <w:abstractNumId w:val="2"/>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81"/>
    <w:rsid w:val="000364E2"/>
    <w:rsid w:val="000618D9"/>
    <w:rsid w:val="00063A79"/>
    <w:rsid w:val="00066580"/>
    <w:rsid w:val="00072779"/>
    <w:rsid w:val="00073738"/>
    <w:rsid w:val="00075DC0"/>
    <w:rsid w:val="00085F28"/>
    <w:rsid w:val="00093535"/>
    <w:rsid w:val="000943E6"/>
    <w:rsid w:val="00094B0A"/>
    <w:rsid w:val="000C57FF"/>
    <w:rsid w:val="000D500D"/>
    <w:rsid w:val="000E6ADA"/>
    <w:rsid w:val="000E7416"/>
    <w:rsid w:val="000F66E8"/>
    <w:rsid w:val="00100609"/>
    <w:rsid w:val="001008D0"/>
    <w:rsid w:val="001078B2"/>
    <w:rsid w:val="00107E3A"/>
    <w:rsid w:val="00115757"/>
    <w:rsid w:val="00133A36"/>
    <w:rsid w:val="0013477F"/>
    <w:rsid w:val="0013531A"/>
    <w:rsid w:val="001356B0"/>
    <w:rsid w:val="00140333"/>
    <w:rsid w:val="00141E2F"/>
    <w:rsid w:val="001472CD"/>
    <w:rsid w:val="00152954"/>
    <w:rsid w:val="00156021"/>
    <w:rsid w:val="001660DA"/>
    <w:rsid w:val="00167F9A"/>
    <w:rsid w:val="00175F00"/>
    <w:rsid w:val="00181659"/>
    <w:rsid w:val="001A01FA"/>
    <w:rsid w:val="001A3605"/>
    <w:rsid w:val="001A70C6"/>
    <w:rsid w:val="001D5B0B"/>
    <w:rsid w:val="001F12B2"/>
    <w:rsid w:val="001F1860"/>
    <w:rsid w:val="001F7F47"/>
    <w:rsid w:val="00205C7B"/>
    <w:rsid w:val="002154D1"/>
    <w:rsid w:val="002235FF"/>
    <w:rsid w:val="00225AEB"/>
    <w:rsid w:val="00235B17"/>
    <w:rsid w:val="00240BF9"/>
    <w:rsid w:val="0024226F"/>
    <w:rsid w:val="0025684E"/>
    <w:rsid w:val="00275C4F"/>
    <w:rsid w:val="0028111F"/>
    <w:rsid w:val="00290181"/>
    <w:rsid w:val="0029373B"/>
    <w:rsid w:val="002A005C"/>
    <w:rsid w:val="002A0722"/>
    <w:rsid w:val="002A51F2"/>
    <w:rsid w:val="002A646D"/>
    <w:rsid w:val="002C19EB"/>
    <w:rsid w:val="002C6A81"/>
    <w:rsid w:val="002D524F"/>
    <w:rsid w:val="002D7AA5"/>
    <w:rsid w:val="002E6767"/>
    <w:rsid w:val="002F3D34"/>
    <w:rsid w:val="00306884"/>
    <w:rsid w:val="0030712D"/>
    <w:rsid w:val="003074C6"/>
    <w:rsid w:val="00320BDD"/>
    <w:rsid w:val="003215FA"/>
    <w:rsid w:val="00344073"/>
    <w:rsid w:val="003440D7"/>
    <w:rsid w:val="00364E52"/>
    <w:rsid w:val="003670E7"/>
    <w:rsid w:val="00367F9B"/>
    <w:rsid w:val="00387A7F"/>
    <w:rsid w:val="00387EC9"/>
    <w:rsid w:val="00387F3B"/>
    <w:rsid w:val="003973C3"/>
    <w:rsid w:val="003A00F6"/>
    <w:rsid w:val="003A3091"/>
    <w:rsid w:val="003B5352"/>
    <w:rsid w:val="003B554F"/>
    <w:rsid w:val="003B60F1"/>
    <w:rsid w:val="003F3EE0"/>
    <w:rsid w:val="003F7297"/>
    <w:rsid w:val="003F7595"/>
    <w:rsid w:val="00404B9B"/>
    <w:rsid w:val="00406627"/>
    <w:rsid w:val="00410532"/>
    <w:rsid w:val="00413CDE"/>
    <w:rsid w:val="0042168A"/>
    <w:rsid w:val="0042281A"/>
    <w:rsid w:val="00426568"/>
    <w:rsid w:val="004340B9"/>
    <w:rsid w:val="004536A0"/>
    <w:rsid w:val="00464A50"/>
    <w:rsid w:val="004655A6"/>
    <w:rsid w:val="004769B9"/>
    <w:rsid w:val="0048152B"/>
    <w:rsid w:val="004A2FB5"/>
    <w:rsid w:val="004A44E2"/>
    <w:rsid w:val="004A64C6"/>
    <w:rsid w:val="004B2F29"/>
    <w:rsid w:val="004B418F"/>
    <w:rsid w:val="004D57A8"/>
    <w:rsid w:val="004F2159"/>
    <w:rsid w:val="004F23B1"/>
    <w:rsid w:val="0050319A"/>
    <w:rsid w:val="00546C4C"/>
    <w:rsid w:val="00560610"/>
    <w:rsid w:val="00560F9B"/>
    <w:rsid w:val="00570145"/>
    <w:rsid w:val="0057306F"/>
    <w:rsid w:val="0058294C"/>
    <w:rsid w:val="005829DD"/>
    <w:rsid w:val="00597BFC"/>
    <w:rsid w:val="005C3318"/>
    <w:rsid w:val="005C7FA6"/>
    <w:rsid w:val="005D2467"/>
    <w:rsid w:val="005D5F00"/>
    <w:rsid w:val="005D6814"/>
    <w:rsid w:val="005D7CE3"/>
    <w:rsid w:val="005E450C"/>
    <w:rsid w:val="00604E5C"/>
    <w:rsid w:val="006061F5"/>
    <w:rsid w:val="006120A0"/>
    <w:rsid w:val="0061350A"/>
    <w:rsid w:val="00623F8F"/>
    <w:rsid w:val="00637BC1"/>
    <w:rsid w:val="0064704E"/>
    <w:rsid w:val="006615C6"/>
    <w:rsid w:val="00663083"/>
    <w:rsid w:val="00686B26"/>
    <w:rsid w:val="006924A2"/>
    <w:rsid w:val="006A47B8"/>
    <w:rsid w:val="006A7752"/>
    <w:rsid w:val="006B5B9C"/>
    <w:rsid w:val="006C2D6B"/>
    <w:rsid w:val="006C645E"/>
    <w:rsid w:val="006E5A21"/>
    <w:rsid w:val="006F50BB"/>
    <w:rsid w:val="006F584C"/>
    <w:rsid w:val="00700B80"/>
    <w:rsid w:val="00705FA0"/>
    <w:rsid w:val="00710852"/>
    <w:rsid w:val="007150A8"/>
    <w:rsid w:val="00724A69"/>
    <w:rsid w:val="00732095"/>
    <w:rsid w:val="007371B3"/>
    <w:rsid w:val="00771A82"/>
    <w:rsid w:val="00774940"/>
    <w:rsid w:val="007752AA"/>
    <w:rsid w:val="00784934"/>
    <w:rsid w:val="00790897"/>
    <w:rsid w:val="007909F1"/>
    <w:rsid w:val="007919ED"/>
    <w:rsid w:val="007C0029"/>
    <w:rsid w:val="007D4BE4"/>
    <w:rsid w:val="00805E47"/>
    <w:rsid w:val="00811D4C"/>
    <w:rsid w:val="0081615D"/>
    <w:rsid w:val="00845C2D"/>
    <w:rsid w:val="00845F44"/>
    <w:rsid w:val="00847A85"/>
    <w:rsid w:val="0086413C"/>
    <w:rsid w:val="00877893"/>
    <w:rsid w:val="00877D4B"/>
    <w:rsid w:val="008811F0"/>
    <w:rsid w:val="0088762A"/>
    <w:rsid w:val="00893421"/>
    <w:rsid w:val="0089537F"/>
    <w:rsid w:val="00897DE0"/>
    <w:rsid w:val="008B5D4C"/>
    <w:rsid w:val="008D7C56"/>
    <w:rsid w:val="008E018A"/>
    <w:rsid w:val="008E5734"/>
    <w:rsid w:val="00907BDB"/>
    <w:rsid w:val="00910FE5"/>
    <w:rsid w:val="0091194C"/>
    <w:rsid w:val="00911EA0"/>
    <w:rsid w:val="00917751"/>
    <w:rsid w:val="009178BF"/>
    <w:rsid w:val="009357EB"/>
    <w:rsid w:val="00950298"/>
    <w:rsid w:val="00950758"/>
    <w:rsid w:val="00960D25"/>
    <w:rsid w:val="00972300"/>
    <w:rsid w:val="00976CB3"/>
    <w:rsid w:val="0097795B"/>
    <w:rsid w:val="00987F3A"/>
    <w:rsid w:val="00995D3C"/>
    <w:rsid w:val="009A1C24"/>
    <w:rsid w:val="009A2303"/>
    <w:rsid w:val="009B2F73"/>
    <w:rsid w:val="009B420F"/>
    <w:rsid w:val="009D3923"/>
    <w:rsid w:val="009D6CF6"/>
    <w:rsid w:val="009E6A28"/>
    <w:rsid w:val="009F4137"/>
    <w:rsid w:val="00A037AA"/>
    <w:rsid w:val="00A52F5A"/>
    <w:rsid w:val="00A868C7"/>
    <w:rsid w:val="00A87EA8"/>
    <w:rsid w:val="00A92F74"/>
    <w:rsid w:val="00A95DDC"/>
    <w:rsid w:val="00A960FF"/>
    <w:rsid w:val="00A96E00"/>
    <w:rsid w:val="00AA0F53"/>
    <w:rsid w:val="00AA6CBA"/>
    <w:rsid w:val="00AB5021"/>
    <w:rsid w:val="00AB7BC3"/>
    <w:rsid w:val="00AC3647"/>
    <w:rsid w:val="00AC52DE"/>
    <w:rsid w:val="00AE3566"/>
    <w:rsid w:val="00AF081A"/>
    <w:rsid w:val="00AF1B57"/>
    <w:rsid w:val="00B02B18"/>
    <w:rsid w:val="00B048CF"/>
    <w:rsid w:val="00B1589B"/>
    <w:rsid w:val="00B21A7A"/>
    <w:rsid w:val="00B2360D"/>
    <w:rsid w:val="00B24903"/>
    <w:rsid w:val="00B42B86"/>
    <w:rsid w:val="00B4489B"/>
    <w:rsid w:val="00B46B60"/>
    <w:rsid w:val="00B470C1"/>
    <w:rsid w:val="00B65B20"/>
    <w:rsid w:val="00B71322"/>
    <w:rsid w:val="00B8345E"/>
    <w:rsid w:val="00B94D46"/>
    <w:rsid w:val="00B9737A"/>
    <w:rsid w:val="00BB5E1F"/>
    <w:rsid w:val="00BC29F4"/>
    <w:rsid w:val="00BC3356"/>
    <w:rsid w:val="00BC41FF"/>
    <w:rsid w:val="00BC595A"/>
    <w:rsid w:val="00BC666E"/>
    <w:rsid w:val="00BE63B6"/>
    <w:rsid w:val="00C006B2"/>
    <w:rsid w:val="00C01214"/>
    <w:rsid w:val="00C15716"/>
    <w:rsid w:val="00C231A2"/>
    <w:rsid w:val="00C325D4"/>
    <w:rsid w:val="00C3489C"/>
    <w:rsid w:val="00C4029B"/>
    <w:rsid w:val="00C41519"/>
    <w:rsid w:val="00C50B47"/>
    <w:rsid w:val="00C5238B"/>
    <w:rsid w:val="00C86BB7"/>
    <w:rsid w:val="00C8736C"/>
    <w:rsid w:val="00C8757F"/>
    <w:rsid w:val="00C9093B"/>
    <w:rsid w:val="00CA702B"/>
    <w:rsid w:val="00CA71D7"/>
    <w:rsid w:val="00CD17B7"/>
    <w:rsid w:val="00CD4C47"/>
    <w:rsid w:val="00CE5E4C"/>
    <w:rsid w:val="00CF2BE0"/>
    <w:rsid w:val="00D05425"/>
    <w:rsid w:val="00D05797"/>
    <w:rsid w:val="00D166B6"/>
    <w:rsid w:val="00D16DEE"/>
    <w:rsid w:val="00D41C7B"/>
    <w:rsid w:val="00D42A94"/>
    <w:rsid w:val="00D46AE0"/>
    <w:rsid w:val="00D5156B"/>
    <w:rsid w:val="00D53F75"/>
    <w:rsid w:val="00D71F2A"/>
    <w:rsid w:val="00D86E6C"/>
    <w:rsid w:val="00DA6E11"/>
    <w:rsid w:val="00DA744F"/>
    <w:rsid w:val="00DC4B2F"/>
    <w:rsid w:val="00DD5BDC"/>
    <w:rsid w:val="00DF196D"/>
    <w:rsid w:val="00E26714"/>
    <w:rsid w:val="00E35929"/>
    <w:rsid w:val="00E408E5"/>
    <w:rsid w:val="00E44DD7"/>
    <w:rsid w:val="00E4630E"/>
    <w:rsid w:val="00E524B7"/>
    <w:rsid w:val="00E63A92"/>
    <w:rsid w:val="00E64960"/>
    <w:rsid w:val="00E84318"/>
    <w:rsid w:val="00E85211"/>
    <w:rsid w:val="00EA41A2"/>
    <w:rsid w:val="00EC1580"/>
    <w:rsid w:val="00EC4453"/>
    <w:rsid w:val="00ED0BAA"/>
    <w:rsid w:val="00EF4941"/>
    <w:rsid w:val="00F00DC8"/>
    <w:rsid w:val="00F13AEF"/>
    <w:rsid w:val="00F21A64"/>
    <w:rsid w:val="00F225F6"/>
    <w:rsid w:val="00F24F00"/>
    <w:rsid w:val="00F263F6"/>
    <w:rsid w:val="00F429AF"/>
    <w:rsid w:val="00F50EF1"/>
    <w:rsid w:val="00F52723"/>
    <w:rsid w:val="00F76424"/>
    <w:rsid w:val="00F81A6E"/>
    <w:rsid w:val="00FA0CFE"/>
    <w:rsid w:val="00FB169D"/>
    <w:rsid w:val="00FB2510"/>
    <w:rsid w:val="00FB5BEA"/>
    <w:rsid w:val="00FD0989"/>
    <w:rsid w:val="00FD1AFF"/>
    <w:rsid w:val="00FE7B82"/>
    <w:rsid w:val="00FE7E69"/>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AC7B"/>
  <w15:chartTrackingRefBased/>
  <w15:docId w15:val="{0D7792CC-1786-48CC-BBDA-70A81971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6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A81"/>
    <w:rPr>
      <w:rFonts w:eastAsiaTheme="majorEastAsia" w:cstheme="majorBidi"/>
      <w:color w:val="272727" w:themeColor="text1" w:themeTint="D8"/>
    </w:rPr>
  </w:style>
  <w:style w:type="paragraph" w:styleId="Title">
    <w:name w:val="Title"/>
    <w:basedOn w:val="Normal"/>
    <w:next w:val="Normal"/>
    <w:link w:val="TitleChar"/>
    <w:uiPriority w:val="10"/>
    <w:qFormat/>
    <w:rsid w:val="002C6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A81"/>
    <w:pPr>
      <w:spacing w:before="160"/>
      <w:jc w:val="center"/>
    </w:pPr>
    <w:rPr>
      <w:i/>
      <w:iCs/>
      <w:color w:val="404040" w:themeColor="text1" w:themeTint="BF"/>
    </w:rPr>
  </w:style>
  <w:style w:type="character" w:customStyle="1" w:styleId="QuoteChar">
    <w:name w:val="Quote Char"/>
    <w:basedOn w:val="DefaultParagraphFont"/>
    <w:link w:val="Quote"/>
    <w:uiPriority w:val="29"/>
    <w:rsid w:val="002C6A81"/>
    <w:rPr>
      <w:i/>
      <w:iCs/>
      <w:color w:val="404040" w:themeColor="text1" w:themeTint="BF"/>
    </w:rPr>
  </w:style>
  <w:style w:type="paragraph" w:styleId="ListParagraph">
    <w:name w:val="List Paragraph"/>
    <w:basedOn w:val="Normal"/>
    <w:uiPriority w:val="34"/>
    <w:qFormat/>
    <w:rsid w:val="002C6A81"/>
    <w:pPr>
      <w:ind w:left="720"/>
      <w:contextualSpacing/>
    </w:pPr>
  </w:style>
  <w:style w:type="character" w:styleId="IntenseEmphasis">
    <w:name w:val="Intense Emphasis"/>
    <w:basedOn w:val="DefaultParagraphFont"/>
    <w:uiPriority w:val="21"/>
    <w:qFormat/>
    <w:rsid w:val="002C6A81"/>
    <w:rPr>
      <w:i/>
      <w:iCs/>
      <w:color w:val="0F4761" w:themeColor="accent1" w:themeShade="BF"/>
    </w:rPr>
  </w:style>
  <w:style w:type="paragraph" w:styleId="IntenseQuote">
    <w:name w:val="Intense Quote"/>
    <w:basedOn w:val="Normal"/>
    <w:next w:val="Normal"/>
    <w:link w:val="IntenseQuoteChar"/>
    <w:uiPriority w:val="30"/>
    <w:qFormat/>
    <w:rsid w:val="002C6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A81"/>
    <w:rPr>
      <w:i/>
      <w:iCs/>
      <w:color w:val="0F4761" w:themeColor="accent1" w:themeShade="BF"/>
    </w:rPr>
  </w:style>
  <w:style w:type="character" w:styleId="IntenseReference">
    <w:name w:val="Intense Reference"/>
    <w:basedOn w:val="DefaultParagraphFont"/>
    <w:uiPriority w:val="32"/>
    <w:qFormat/>
    <w:rsid w:val="002C6A81"/>
    <w:rPr>
      <w:b/>
      <w:bCs/>
      <w:smallCaps/>
      <w:color w:val="0F4761" w:themeColor="accent1" w:themeShade="BF"/>
      <w:spacing w:val="5"/>
    </w:rPr>
  </w:style>
  <w:style w:type="paragraph" w:styleId="Header">
    <w:name w:val="header"/>
    <w:basedOn w:val="Normal"/>
    <w:link w:val="HeaderChar"/>
    <w:uiPriority w:val="99"/>
    <w:unhideWhenUsed/>
    <w:rsid w:val="002C6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A81"/>
  </w:style>
  <w:style w:type="paragraph" w:styleId="Footer">
    <w:name w:val="footer"/>
    <w:basedOn w:val="Normal"/>
    <w:link w:val="FooterChar"/>
    <w:uiPriority w:val="99"/>
    <w:unhideWhenUsed/>
    <w:rsid w:val="002C6A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A81"/>
  </w:style>
  <w:style w:type="table" w:styleId="TableGrid">
    <w:name w:val="Table Grid"/>
    <w:basedOn w:val="TableNormal"/>
    <w:uiPriority w:val="59"/>
    <w:rsid w:val="002C6A81"/>
    <w:pPr>
      <w:spacing w:after="0" w:line="240" w:lineRule="auto"/>
    </w:pPr>
    <w:rPr>
      <w:rFonts w:eastAsiaTheme="minorEastAsia"/>
      <w:kern w:val="0"/>
      <w:sz w:val="21"/>
      <w:szCs w:val="21"/>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3F75"/>
    <w:rPr>
      <w:color w:val="467886" w:themeColor="hyperlink"/>
      <w:u w:val="single"/>
    </w:rPr>
  </w:style>
  <w:style w:type="character" w:customStyle="1" w:styleId="UnresolvedMention">
    <w:name w:val="Unresolved Mention"/>
    <w:basedOn w:val="DefaultParagraphFont"/>
    <w:uiPriority w:val="99"/>
    <w:semiHidden/>
    <w:unhideWhenUsed/>
    <w:rsid w:val="00D5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0590">
      <w:bodyDiv w:val="1"/>
      <w:marLeft w:val="0"/>
      <w:marRight w:val="0"/>
      <w:marTop w:val="0"/>
      <w:marBottom w:val="0"/>
      <w:divBdr>
        <w:top w:val="none" w:sz="0" w:space="0" w:color="auto"/>
        <w:left w:val="none" w:sz="0" w:space="0" w:color="auto"/>
        <w:bottom w:val="none" w:sz="0" w:space="0" w:color="auto"/>
        <w:right w:val="none" w:sz="0" w:space="0" w:color="auto"/>
      </w:divBdr>
      <w:divsChild>
        <w:div w:id="2055502534">
          <w:marLeft w:val="0"/>
          <w:marRight w:val="0"/>
          <w:marTop w:val="0"/>
          <w:marBottom w:val="0"/>
          <w:divBdr>
            <w:top w:val="none" w:sz="0" w:space="0" w:color="auto"/>
            <w:left w:val="none" w:sz="0" w:space="0" w:color="auto"/>
            <w:bottom w:val="none" w:sz="0" w:space="0" w:color="auto"/>
            <w:right w:val="none" w:sz="0" w:space="0" w:color="auto"/>
          </w:divBdr>
        </w:div>
        <w:div w:id="773718335">
          <w:marLeft w:val="0"/>
          <w:marRight w:val="0"/>
          <w:marTop w:val="0"/>
          <w:marBottom w:val="0"/>
          <w:divBdr>
            <w:top w:val="none" w:sz="0" w:space="0" w:color="auto"/>
            <w:left w:val="none" w:sz="0" w:space="0" w:color="auto"/>
            <w:bottom w:val="none" w:sz="0" w:space="0" w:color="auto"/>
            <w:right w:val="none" w:sz="0" w:space="0" w:color="auto"/>
          </w:divBdr>
        </w:div>
        <w:div w:id="1460998059">
          <w:marLeft w:val="0"/>
          <w:marRight w:val="0"/>
          <w:marTop w:val="0"/>
          <w:marBottom w:val="0"/>
          <w:divBdr>
            <w:top w:val="none" w:sz="0" w:space="0" w:color="auto"/>
            <w:left w:val="none" w:sz="0" w:space="0" w:color="auto"/>
            <w:bottom w:val="none" w:sz="0" w:space="0" w:color="auto"/>
            <w:right w:val="none" w:sz="0" w:space="0" w:color="auto"/>
          </w:divBdr>
        </w:div>
        <w:div w:id="403576710">
          <w:marLeft w:val="0"/>
          <w:marRight w:val="0"/>
          <w:marTop w:val="0"/>
          <w:marBottom w:val="0"/>
          <w:divBdr>
            <w:top w:val="none" w:sz="0" w:space="0" w:color="auto"/>
            <w:left w:val="none" w:sz="0" w:space="0" w:color="auto"/>
            <w:bottom w:val="none" w:sz="0" w:space="0" w:color="auto"/>
            <w:right w:val="none" w:sz="0" w:space="0" w:color="auto"/>
          </w:divBdr>
        </w:div>
        <w:div w:id="2003316246">
          <w:marLeft w:val="0"/>
          <w:marRight w:val="0"/>
          <w:marTop w:val="0"/>
          <w:marBottom w:val="0"/>
          <w:divBdr>
            <w:top w:val="none" w:sz="0" w:space="0" w:color="auto"/>
            <w:left w:val="none" w:sz="0" w:space="0" w:color="auto"/>
            <w:bottom w:val="none" w:sz="0" w:space="0" w:color="auto"/>
            <w:right w:val="none" w:sz="0" w:space="0" w:color="auto"/>
          </w:divBdr>
        </w:div>
        <w:div w:id="571501168">
          <w:marLeft w:val="0"/>
          <w:marRight w:val="0"/>
          <w:marTop w:val="0"/>
          <w:marBottom w:val="0"/>
          <w:divBdr>
            <w:top w:val="none" w:sz="0" w:space="0" w:color="auto"/>
            <w:left w:val="none" w:sz="0" w:space="0" w:color="auto"/>
            <w:bottom w:val="none" w:sz="0" w:space="0" w:color="auto"/>
            <w:right w:val="none" w:sz="0" w:space="0" w:color="auto"/>
          </w:divBdr>
        </w:div>
        <w:div w:id="1912425966">
          <w:marLeft w:val="0"/>
          <w:marRight w:val="0"/>
          <w:marTop w:val="0"/>
          <w:marBottom w:val="0"/>
          <w:divBdr>
            <w:top w:val="none" w:sz="0" w:space="0" w:color="auto"/>
            <w:left w:val="none" w:sz="0" w:space="0" w:color="auto"/>
            <w:bottom w:val="none" w:sz="0" w:space="0" w:color="auto"/>
            <w:right w:val="none" w:sz="0" w:space="0" w:color="auto"/>
          </w:divBdr>
        </w:div>
        <w:div w:id="145518505">
          <w:marLeft w:val="0"/>
          <w:marRight w:val="0"/>
          <w:marTop w:val="0"/>
          <w:marBottom w:val="0"/>
          <w:divBdr>
            <w:top w:val="none" w:sz="0" w:space="0" w:color="auto"/>
            <w:left w:val="none" w:sz="0" w:space="0" w:color="auto"/>
            <w:bottom w:val="none" w:sz="0" w:space="0" w:color="auto"/>
            <w:right w:val="none" w:sz="0" w:space="0" w:color="auto"/>
          </w:divBdr>
        </w:div>
        <w:div w:id="945160676">
          <w:marLeft w:val="0"/>
          <w:marRight w:val="0"/>
          <w:marTop w:val="0"/>
          <w:marBottom w:val="0"/>
          <w:divBdr>
            <w:top w:val="none" w:sz="0" w:space="0" w:color="auto"/>
            <w:left w:val="none" w:sz="0" w:space="0" w:color="auto"/>
            <w:bottom w:val="none" w:sz="0" w:space="0" w:color="auto"/>
            <w:right w:val="none" w:sz="0" w:space="0" w:color="auto"/>
          </w:divBdr>
        </w:div>
        <w:div w:id="849178428">
          <w:marLeft w:val="0"/>
          <w:marRight w:val="0"/>
          <w:marTop w:val="0"/>
          <w:marBottom w:val="0"/>
          <w:divBdr>
            <w:top w:val="none" w:sz="0" w:space="0" w:color="auto"/>
            <w:left w:val="none" w:sz="0" w:space="0" w:color="auto"/>
            <w:bottom w:val="none" w:sz="0" w:space="0" w:color="auto"/>
            <w:right w:val="none" w:sz="0" w:space="0" w:color="auto"/>
          </w:divBdr>
        </w:div>
        <w:div w:id="76289911">
          <w:marLeft w:val="0"/>
          <w:marRight w:val="0"/>
          <w:marTop w:val="0"/>
          <w:marBottom w:val="0"/>
          <w:divBdr>
            <w:top w:val="none" w:sz="0" w:space="0" w:color="auto"/>
            <w:left w:val="none" w:sz="0" w:space="0" w:color="auto"/>
            <w:bottom w:val="none" w:sz="0" w:space="0" w:color="auto"/>
            <w:right w:val="none" w:sz="0" w:space="0" w:color="auto"/>
          </w:divBdr>
        </w:div>
        <w:div w:id="1475179939">
          <w:marLeft w:val="0"/>
          <w:marRight w:val="0"/>
          <w:marTop w:val="0"/>
          <w:marBottom w:val="0"/>
          <w:divBdr>
            <w:top w:val="none" w:sz="0" w:space="0" w:color="auto"/>
            <w:left w:val="none" w:sz="0" w:space="0" w:color="auto"/>
            <w:bottom w:val="none" w:sz="0" w:space="0" w:color="auto"/>
            <w:right w:val="none" w:sz="0" w:space="0" w:color="auto"/>
          </w:divBdr>
        </w:div>
        <w:div w:id="729380014">
          <w:marLeft w:val="0"/>
          <w:marRight w:val="0"/>
          <w:marTop w:val="0"/>
          <w:marBottom w:val="0"/>
          <w:divBdr>
            <w:top w:val="none" w:sz="0" w:space="0" w:color="auto"/>
            <w:left w:val="none" w:sz="0" w:space="0" w:color="auto"/>
            <w:bottom w:val="none" w:sz="0" w:space="0" w:color="auto"/>
            <w:right w:val="none" w:sz="0" w:space="0" w:color="auto"/>
          </w:divBdr>
        </w:div>
        <w:div w:id="2130853193">
          <w:marLeft w:val="0"/>
          <w:marRight w:val="0"/>
          <w:marTop w:val="0"/>
          <w:marBottom w:val="0"/>
          <w:divBdr>
            <w:top w:val="none" w:sz="0" w:space="0" w:color="auto"/>
            <w:left w:val="none" w:sz="0" w:space="0" w:color="auto"/>
            <w:bottom w:val="none" w:sz="0" w:space="0" w:color="auto"/>
            <w:right w:val="none" w:sz="0" w:space="0" w:color="auto"/>
          </w:divBdr>
        </w:div>
        <w:div w:id="621962070">
          <w:marLeft w:val="0"/>
          <w:marRight w:val="0"/>
          <w:marTop w:val="0"/>
          <w:marBottom w:val="0"/>
          <w:divBdr>
            <w:top w:val="none" w:sz="0" w:space="0" w:color="auto"/>
            <w:left w:val="none" w:sz="0" w:space="0" w:color="auto"/>
            <w:bottom w:val="none" w:sz="0" w:space="0" w:color="auto"/>
            <w:right w:val="none" w:sz="0" w:space="0" w:color="auto"/>
          </w:divBdr>
        </w:div>
        <w:div w:id="1341548676">
          <w:marLeft w:val="0"/>
          <w:marRight w:val="0"/>
          <w:marTop w:val="0"/>
          <w:marBottom w:val="0"/>
          <w:divBdr>
            <w:top w:val="none" w:sz="0" w:space="0" w:color="auto"/>
            <w:left w:val="none" w:sz="0" w:space="0" w:color="auto"/>
            <w:bottom w:val="none" w:sz="0" w:space="0" w:color="auto"/>
            <w:right w:val="none" w:sz="0" w:space="0" w:color="auto"/>
          </w:divBdr>
        </w:div>
        <w:div w:id="1338118525">
          <w:marLeft w:val="0"/>
          <w:marRight w:val="0"/>
          <w:marTop w:val="0"/>
          <w:marBottom w:val="0"/>
          <w:divBdr>
            <w:top w:val="none" w:sz="0" w:space="0" w:color="auto"/>
            <w:left w:val="none" w:sz="0" w:space="0" w:color="auto"/>
            <w:bottom w:val="none" w:sz="0" w:space="0" w:color="auto"/>
            <w:right w:val="none" w:sz="0" w:space="0" w:color="auto"/>
          </w:divBdr>
        </w:div>
        <w:div w:id="1203595054">
          <w:marLeft w:val="0"/>
          <w:marRight w:val="0"/>
          <w:marTop w:val="0"/>
          <w:marBottom w:val="0"/>
          <w:divBdr>
            <w:top w:val="none" w:sz="0" w:space="0" w:color="auto"/>
            <w:left w:val="none" w:sz="0" w:space="0" w:color="auto"/>
            <w:bottom w:val="none" w:sz="0" w:space="0" w:color="auto"/>
            <w:right w:val="none" w:sz="0" w:space="0" w:color="auto"/>
          </w:divBdr>
        </w:div>
        <w:div w:id="1988893423">
          <w:marLeft w:val="0"/>
          <w:marRight w:val="0"/>
          <w:marTop w:val="0"/>
          <w:marBottom w:val="0"/>
          <w:divBdr>
            <w:top w:val="none" w:sz="0" w:space="0" w:color="auto"/>
            <w:left w:val="none" w:sz="0" w:space="0" w:color="auto"/>
            <w:bottom w:val="none" w:sz="0" w:space="0" w:color="auto"/>
            <w:right w:val="none" w:sz="0" w:space="0" w:color="auto"/>
          </w:divBdr>
        </w:div>
        <w:div w:id="1593777625">
          <w:marLeft w:val="0"/>
          <w:marRight w:val="0"/>
          <w:marTop w:val="0"/>
          <w:marBottom w:val="0"/>
          <w:divBdr>
            <w:top w:val="none" w:sz="0" w:space="0" w:color="auto"/>
            <w:left w:val="none" w:sz="0" w:space="0" w:color="auto"/>
            <w:bottom w:val="none" w:sz="0" w:space="0" w:color="auto"/>
            <w:right w:val="none" w:sz="0" w:space="0" w:color="auto"/>
          </w:divBdr>
        </w:div>
        <w:div w:id="386880477">
          <w:marLeft w:val="0"/>
          <w:marRight w:val="0"/>
          <w:marTop w:val="0"/>
          <w:marBottom w:val="0"/>
          <w:divBdr>
            <w:top w:val="none" w:sz="0" w:space="0" w:color="auto"/>
            <w:left w:val="none" w:sz="0" w:space="0" w:color="auto"/>
            <w:bottom w:val="none" w:sz="0" w:space="0" w:color="auto"/>
            <w:right w:val="none" w:sz="0" w:space="0" w:color="auto"/>
          </w:divBdr>
        </w:div>
        <w:div w:id="1431779412">
          <w:marLeft w:val="0"/>
          <w:marRight w:val="0"/>
          <w:marTop w:val="0"/>
          <w:marBottom w:val="0"/>
          <w:divBdr>
            <w:top w:val="none" w:sz="0" w:space="0" w:color="auto"/>
            <w:left w:val="none" w:sz="0" w:space="0" w:color="auto"/>
            <w:bottom w:val="none" w:sz="0" w:space="0" w:color="auto"/>
            <w:right w:val="none" w:sz="0" w:space="0" w:color="auto"/>
          </w:divBdr>
        </w:div>
        <w:div w:id="1251423513">
          <w:marLeft w:val="0"/>
          <w:marRight w:val="0"/>
          <w:marTop w:val="0"/>
          <w:marBottom w:val="0"/>
          <w:divBdr>
            <w:top w:val="none" w:sz="0" w:space="0" w:color="auto"/>
            <w:left w:val="none" w:sz="0" w:space="0" w:color="auto"/>
            <w:bottom w:val="none" w:sz="0" w:space="0" w:color="auto"/>
            <w:right w:val="none" w:sz="0" w:space="0" w:color="auto"/>
          </w:divBdr>
        </w:div>
        <w:div w:id="1240555091">
          <w:marLeft w:val="0"/>
          <w:marRight w:val="0"/>
          <w:marTop w:val="0"/>
          <w:marBottom w:val="0"/>
          <w:divBdr>
            <w:top w:val="none" w:sz="0" w:space="0" w:color="auto"/>
            <w:left w:val="none" w:sz="0" w:space="0" w:color="auto"/>
            <w:bottom w:val="none" w:sz="0" w:space="0" w:color="auto"/>
            <w:right w:val="none" w:sz="0" w:space="0" w:color="auto"/>
          </w:divBdr>
        </w:div>
        <w:div w:id="490803394">
          <w:marLeft w:val="0"/>
          <w:marRight w:val="0"/>
          <w:marTop w:val="0"/>
          <w:marBottom w:val="0"/>
          <w:divBdr>
            <w:top w:val="none" w:sz="0" w:space="0" w:color="auto"/>
            <w:left w:val="none" w:sz="0" w:space="0" w:color="auto"/>
            <w:bottom w:val="none" w:sz="0" w:space="0" w:color="auto"/>
            <w:right w:val="none" w:sz="0" w:space="0" w:color="auto"/>
          </w:divBdr>
        </w:div>
        <w:div w:id="1312714712">
          <w:marLeft w:val="0"/>
          <w:marRight w:val="0"/>
          <w:marTop w:val="0"/>
          <w:marBottom w:val="0"/>
          <w:divBdr>
            <w:top w:val="none" w:sz="0" w:space="0" w:color="auto"/>
            <w:left w:val="none" w:sz="0" w:space="0" w:color="auto"/>
            <w:bottom w:val="none" w:sz="0" w:space="0" w:color="auto"/>
            <w:right w:val="none" w:sz="0" w:space="0" w:color="auto"/>
          </w:divBdr>
        </w:div>
        <w:div w:id="565066576">
          <w:marLeft w:val="0"/>
          <w:marRight w:val="0"/>
          <w:marTop w:val="0"/>
          <w:marBottom w:val="0"/>
          <w:divBdr>
            <w:top w:val="none" w:sz="0" w:space="0" w:color="auto"/>
            <w:left w:val="none" w:sz="0" w:space="0" w:color="auto"/>
            <w:bottom w:val="none" w:sz="0" w:space="0" w:color="auto"/>
            <w:right w:val="none" w:sz="0" w:space="0" w:color="auto"/>
          </w:divBdr>
        </w:div>
        <w:div w:id="1572740941">
          <w:marLeft w:val="0"/>
          <w:marRight w:val="0"/>
          <w:marTop w:val="0"/>
          <w:marBottom w:val="0"/>
          <w:divBdr>
            <w:top w:val="none" w:sz="0" w:space="0" w:color="auto"/>
            <w:left w:val="none" w:sz="0" w:space="0" w:color="auto"/>
            <w:bottom w:val="none" w:sz="0" w:space="0" w:color="auto"/>
            <w:right w:val="none" w:sz="0" w:space="0" w:color="auto"/>
          </w:divBdr>
        </w:div>
        <w:div w:id="1129055192">
          <w:marLeft w:val="0"/>
          <w:marRight w:val="0"/>
          <w:marTop w:val="0"/>
          <w:marBottom w:val="0"/>
          <w:divBdr>
            <w:top w:val="none" w:sz="0" w:space="0" w:color="auto"/>
            <w:left w:val="none" w:sz="0" w:space="0" w:color="auto"/>
            <w:bottom w:val="none" w:sz="0" w:space="0" w:color="auto"/>
            <w:right w:val="none" w:sz="0" w:space="0" w:color="auto"/>
          </w:divBdr>
        </w:div>
        <w:div w:id="1688944273">
          <w:marLeft w:val="0"/>
          <w:marRight w:val="0"/>
          <w:marTop w:val="0"/>
          <w:marBottom w:val="0"/>
          <w:divBdr>
            <w:top w:val="none" w:sz="0" w:space="0" w:color="auto"/>
            <w:left w:val="none" w:sz="0" w:space="0" w:color="auto"/>
            <w:bottom w:val="none" w:sz="0" w:space="0" w:color="auto"/>
            <w:right w:val="none" w:sz="0" w:space="0" w:color="auto"/>
          </w:divBdr>
        </w:div>
        <w:div w:id="1464040420">
          <w:marLeft w:val="0"/>
          <w:marRight w:val="0"/>
          <w:marTop w:val="0"/>
          <w:marBottom w:val="0"/>
          <w:divBdr>
            <w:top w:val="none" w:sz="0" w:space="0" w:color="auto"/>
            <w:left w:val="none" w:sz="0" w:space="0" w:color="auto"/>
            <w:bottom w:val="none" w:sz="0" w:space="0" w:color="auto"/>
            <w:right w:val="none" w:sz="0" w:space="0" w:color="auto"/>
          </w:divBdr>
        </w:div>
        <w:div w:id="1007639205">
          <w:marLeft w:val="0"/>
          <w:marRight w:val="0"/>
          <w:marTop w:val="0"/>
          <w:marBottom w:val="0"/>
          <w:divBdr>
            <w:top w:val="none" w:sz="0" w:space="0" w:color="auto"/>
            <w:left w:val="none" w:sz="0" w:space="0" w:color="auto"/>
            <w:bottom w:val="none" w:sz="0" w:space="0" w:color="auto"/>
            <w:right w:val="none" w:sz="0" w:space="0" w:color="auto"/>
          </w:divBdr>
        </w:div>
        <w:div w:id="675233455">
          <w:marLeft w:val="0"/>
          <w:marRight w:val="0"/>
          <w:marTop w:val="0"/>
          <w:marBottom w:val="0"/>
          <w:divBdr>
            <w:top w:val="none" w:sz="0" w:space="0" w:color="auto"/>
            <w:left w:val="none" w:sz="0" w:space="0" w:color="auto"/>
            <w:bottom w:val="none" w:sz="0" w:space="0" w:color="auto"/>
            <w:right w:val="none" w:sz="0" w:space="0" w:color="auto"/>
          </w:divBdr>
        </w:div>
        <w:div w:id="2035767736">
          <w:marLeft w:val="0"/>
          <w:marRight w:val="0"/>
          <w:marTop w:val="0"/>
          <w:marBottom w:val="0"/>
          <w:divBdr>
            <w:top w:val="none" w:sz="0" w:space="0" w:color="auto"/>
            <w:left w:val="none" w:sz="0" w:space="0" w:color="auto"/>
            <w:bottom w:val="none" w:sz="0" w:space="0" w:color="auto"/>
            <w:right w:val="none" w:sz="0" w:space="0" w:color="auto"/>
          </w:divBdr>
        </w:div>
        <w:div w:id="1732800897">
          <w:marLeft w:val="0"/>
          <w:marRight w:val="0"/>
          <w:marTop w:val="0"/>
          <w:marBottom w:val="0"/>
          <w:divBdr>
            <w:top w:val="none" w:sz="0" w:space="0" w:color="auto"/>
            <w:left w:val="none" w:sz="0" w:space="0" w:color="auto"/>
            <w:bottom w:val="none" w:sz="0" w:space="0" w:color="auto"/>
            <w:right w:val="none" w:sz="0" w:space="0" w:color="auto"/>
          </w:divBdr>
        </w:div>
        <w:div w:id="804128847">
          <w:marLeft w:val="0"/>
          <w:marRight w:val="0"/>
          <w:marTop w:val="0"/>
          <w:marBottom w:val="0"/>
          <w:divBdr>
            <w:top w:val="none" w:sz="0" w:space="0" w:color="auto"/>
            <w:left w:val="none" w:sz="0" w:space="0" w:color="auto"/>
            <w:bottom w:val="none" w:sz="0" w:space="0" w:color="auto"/>
            <w:right w:val="none" w:sz="0" w:space="0" w:color="auto"/>
          </w:divBdr>
        </w:div>
        <w:div w:id="1342969767">
          <w:marLeft w:val="0"/>
          <w:marRight w:val="0"/>
          <w:marTop w:val="0"/>
          <w:marBottom w:val="0"/>
          <w:divBdr>
            <w:top w:val="none" w:sz="0" w:space="0" w:color="auto"/>
            <w:left w:val="none" w:sz="0" w:space="0" w:color="auto"/>
            <w:bottom w:val="none" w:sz="0" w:space="0" w:color="auto"/>
            <w:right w:val="none" w:sz="0" w:space="0" w:color="auto"/>
          </w:divBdr>
        </w:div>
        <w:div w:id="610823930">
          <w:marLeft w:val="0"/>
          <w:marRight w:val="0"/>
          <w:marTop w:val="0"/>
          <w:marBottom w:val="0"/>
          <w:divBdr>
            <w:top w:val="none" w:sz="0" w:space="0" w:color="auto"/>
            <w:left w:val="none" w:sz="0" w:space="0" w:color="auto"/>
            <w:bottom w:val="none" w:sz="0" w:space="0" w:color="auto"/>
            <w:right w:val="none" w:sz="0" w:space="0" w:color="auto"/>
          </w:divBdr>
        </w:div>
        <w:div w:id="889920187">
          <w:marLeft w:val="0"/>
          <w:marRight w:val="0"/>
          <w:marTop w:val="0"/>
          <w:marBottom w:val="0"/>
          <w:divBdr>
            <w:top w:val="none" w:sz="0" w:space="0" w:color="auto"/>
            <w:left w:val="none" w:sz="0" w:space="0" w:color="auto"/>
            <w:bottom w:val="none" w:sz="0" w:space="0" w:color="auto"/>
            <w:right w:val="none" w:sz="0" w:space="0" w:color="auto"/>
          </w:divBdr>
        </w:div>
        <w:div w:id="270549458">
          <w:marLeft w:val="0"/>
          <w:marRight w:val="0"/>
          <w:marTop w:val="0"/>
          <w:marBottom w:val="0"/>
          <w:divBdr>
            <w:top w:val="none" w:sz="0" w:space="0" w:color="auto"/>
            <w:left w:val="none" w:sz="0" w:space="0" w:color="auto"/>
            <w:bottom w:val="none" w:sz="0" w:space="0" w:color="auto"/>
            <w:right w:val="none" w:sz="0" w:space="0" w:color="auto"/>
          </w:divBdr>
        </w:div>
        <w:div w:id="1126387413">
          <w:marLeft w:val="0"/>
          <w:marRight w:val="0"/>
          <w:marTop w:val="0"/>
          <w:marBottom w:val="0"/>
          <w:divBdr>
            <w:top w:val="none" w:sz="0" w:space="0" w:color="auto"/>
            <w:left w:val="none" w:sz="0" w:space="0" w:color="auto"/>
            <w:bottom w:val="none" w:sz="0" w:space="0" w:color="auto"/>
            <w:right w:val="none" w:sz="0" w:space="0" w:color="auto"/>
          </w:divBdr>
        </w:div>
        <w:div w:id="48656586">
          <w:marLeft w:val="0"/>
          <w:marRight w:val="0"/>
          <w:marTop w:val="0"/>
          <w:marBottom w:val="0"/>
          <w:divBdr>
            <w:top w:val="none" w:sz="0" w:space="0" w:color="auto"/>
            <w:left w:val="none" w:sz="0" w:space="0" w:color="auto"/>
            <w:bottom w:val="none" w:sz="0" w:space="0" w:color="auto"/>
            <w:right w:val="none" w:sz="0" w:space="0" w:color="auto"/>
          </w:divBdr>
        </w:div>
        <w:div w:id="1512838567">
          <w:marLeft w:val="0"/>
          <w:marRight w:val="0"/>
          <w:marTop w:val="0"/>
          <w:marBottom w:val="0"/>
          <w:divBdr>
            <w:top w:val="none" w:sz="0" w:space="0" w:color="auto"/>
            <w:left w:val="none" w:sz="0" w:space="0" w:color="auto"/>
            <w:bottom w:val="none" w:sz="0" w:space="0" w:color="auto"/>
            <w:right w:val="none" w:sz="0" w:space="0" w:color="auto"/>
          </w:divBdr>
        </w:div>
        <w:div w:id="1739328295">
          <w:marLeft w:val="0"/>
          <w:marRight w:val="0"/>
          <w:marTop w:val="0"/>
          <w:marBottom w:val="0"/>
          <w:divBdr>
            <w:top w:val="none" w:sz="0" w:space="0" w:color="auto"/>
            <w:left w:val="none" w:sz="0" w:space="0" w:color="auto"/>
            <w:bottom w:val="none" w:sz="0" w:space="0" w:color="auto"/>
            <w:right w:val="none" w:sz="0" w:space="0" w:color="auto"/>
          </w:divBdr>
        </w:div>
        <w:div w:id="109322994">
          <w:marLeft w:val="0"/>
          <w:marRight w:val="0"/>
          <w:marTop w:val="0"/>
          <w:marBottom w:val="0"/>
          <w:divBdr>
            <w:top w:val="none" w:sz="0" w:space="0" w:color="auto"/>
            <w:left w:val="none" w:sz="0" w:space="0" w:color="auto"/>
            <w:bottom w:val="none" w:sz="0" w:space="0" w:color="auto"/>
            <w:right w:val="none" w:sz="0" w:space="0" w:color="auto"/>
          </w:divBdr>
        </w:div>
        <w:div w:id="1065837858">
          <w:marLeft w:val="0"/>
          <w:marRight w:val="0"/>
          <w:marTop w:val="0"/>
          <w:marBottom w:val="0"/>
          <w:divBdr>
            <w:top w:val="none" w:sz="0" w:space="0" w:color="auto"/>
            <w:left w:val="none" w:sz="0" w:space="0" w:color="auto"/>
            <w:bottom w:val="none" w:sz="0" w:space="0" w:color="auto"/>
            <w:right w:val="none" w:sz="0" w:space="0" w:color="auto"/>
          </w:divBdr>
        </w:div>
        <w:div w:id="1058868562">
          <w:marLeft w:val="0"/>
          <w:marRight w:val="0"/>
          <w:marTop w:val="0"/>
          <w:marBottom w:val="0"/>
          <w:divBdr>
            <w:top w:val="none" w:sz="0" w:space="0" w:color="auto"/>
            <w:left w:val="none" w:sz="0" w:space="0" w:color="auto"/>
            <w:bottom w:val="none" w:sz="0" w:space="0" w:color="auto"/>
            <w:right w:val="none" w:sz="0" w:space="0" w:color="auto"/>
          </w:divBdr>
        </w:div>
        <w:div w:id="2131891926">
          <w:marLeft w:val="0"/>
          <w:marRight w:val="0"/>
          <w:marTop w:val="0"/>
          <w:marBottom w:val="0"/>
          <w:divBdr>
            <w:top w:val="none" w:sz="0" w:space="0" w:color="auto"/>
            <w:left w:val="none" w:sz="0" w:space="0" w:color="auto"/>
            <w:bottom w:val="none" w:sz="0" w:space="0" w:color="auto"/>
            <w:right w:val="none" w:sz="0" w:space="0" w:color="auto"/>
          </w:divBdr>
        </w:div>
        <w:div w:id="330720680">
          <w:marLeft w:val="0"/>
          <w:marRight w:val="0"/>
          <w:marTop w:val="0"/>
          <w:marBottom w:val="0"/>
          <w:divBdr>
            <w:top w:val="none" w:sz="0" w:space="0" w:color="auto"/>
            <w:left w:val="none" w:sz="0" w:space="0" w:color="auto"/>
            <w:bottom w:val="none" w:sz="0" w:space="0" w:color="auto"/>
            <w:right w:val="none" w:sz="0" w:space="0" w:color="auto"/>
          </w:divBdr>
        </w:div>
        <w:div w:id="1433669724">
          <w:marLeft w:val="0"/>
          <w:marRight w:val="0"/>
          <w:marTop w:val="0"/>
          <w:marBottom w:val="0"/>
          <w:divBdr>
            <w:top w:val="none" w:sz="0" w:space="0" w:color="auto"/>
            <w:left w:val="none" w:sz="0" w:space="0" w:color="auto"/>
            <w:bottom w:val="none" w:sz="0" w:space="0" w:color="auto"/>
            <w:right w:val="none" w:sz="0" w:space="0" w:color="auto"/>
          </w:divBdr>
        </w:div>
        <w:div w:id="1096294383">
          <w:marLeft w:val="0"/>
          <w:marRight w:val="0"/>
          <w:marTop w:val="0"/>
          <w:marBottom w:val="0"/>
          <w:divBdr>
            <w:top w:val="none" w:sz="0" w:space="0" w:color="auto"/>
            <w:left w:val="none" w:sz="0" w:space="0" w:color="auto"/>
            <w:bottom w:val="none" w:sz="0" w:space="0" w:color="auto"/>
            <w:right w:val="none" w:sz="0" w:space="0" w:color="auto"/>
          </w:divBdr>
        </w:div>
        <w:div w:id="134876322">
          <w:marLeft w:val="0"/>
          <w:marRight w:val="0"/>
          <w:marTop w:val="0"/>
          <w:marBottom w:val="0"/>
          <w:divBdr>
            <w:top w:val="none" w:sz="0" w:space="0" w:color="auto"/>
            <w:left w:val="none" w:sz="0" w:space="0" w:color="auto"/>
            <w:bottom w:val="none" w:sz="0" w:space="0" w:color="auto"/>
            <w:right w:val="none" w:sz="0" w:space="0" w:color="auto"/>
          </w:divBdr>
        </w:div>
        <w:div w:id="507058859">
          <w:marLeft w:val="0"/>
          <w:marRight w:val="0"/>
          <w:marTop w:val="0"/>
          <w:marBottom w:val="0"/>
          <w:divBdr>
            <w:top w:val="none" w:sz="0" w:space="0" w:color="auto"/>
            <w:left w:val="none" w:sz="0" w:space="0" w:color="auto"/>
            <w:bottom w:val="none" w:sz="0" w:space="0" w:color="auto"/>
            <w:right w:val="none" w:sz="0" w:space="0" w:color="auto"/>
          </w:divBdr>
        </w:div>
        <w:div w:id="45761467">
          <w:marLeft w:val="0"/>
          <w:marRight w:val="0"/>
          <w:marTop w:val="0"/>
          <w:marBottom w:val="0"/>
          <w:divBdr>
            <w:top w:val="none" w:sz="0" w:space="0" w:color="auto"/>
            <w:left w:val="none" w:sz="0" w:space="0" w:color="auto"/>
            <w:bottom w:val="none" w:sz="0" w:space="0" w:color="auto"/>
            <w:right w:val="none" w:sz="0" w:space="0" w:color="auto"/>
          </w:divBdr>
        </w:div>
      </w:divsChild>
    </w:div>
    <w:div w:id="300044758">
      <w:bodyDiv w:val="1"/>
      <w:marLeft w:val="0"/>
      <w:marRight w:val="0"/>
      <w:marTop w:val="0"/>
      <w:marBottom w:val="0"/>
      <w:divBdr>
        <w:top w:val="none" w:sz="0" w:space="0" w:color="auto"/>
        <w:left w:val="none" w:sz="0" w:space="0" w:color="auto"/>
        <w:bottom w:val="none" w:sz="0" w:space="0" w:color="auto"/>
        <w:right w:val="none" w:sz="0" w:space="0" w:color="auto"/>
      </w:divBdr>
    </w:div>
    <w:div w:id="587233590">
      <w:bodyDiv w:val="1"/>
      <w:marLeft w:val="0"/>
      <w:marRight w:val="0"/>
      <w:marTop w:val="0"/>
      <w:marBottom w:val="0"/>
      <w:divBdr>
        <w:top w:val="none" w:sz="0" w:space="0" w:color="auto"/>
        <w:left w:val="none" w:sz="0" w:space="0" w:color="auto"/>
        <w:bottom w:val="none" w:sz="0" w:space="0" w:color="auto"/>
        <w:right w:val="none" w:sz="0" w:space="0" w:color="auto"/>
      </w:divBdr>
    </w:div>
    <w:div w:id="657612939">
      <w:bodyDiv w:val="1"/>
      <w:marLeft w:val="0"/>
      <w:marRight w:val="0"/>
      <w:marTop w:val="0"/>
      <w:marBottom w:val="0"/>
      <w:divBdr>
        <w:top w:val="none" w:sz="0" w:space="0" w:color="auto"/>
        <w:left w:val="none" w:sz="0" w:space="0" w:color="auto"/>
        <w:bottom w:val="none" w:sz="0" w:space="0" w:color="auto"/>
        <w:right w:val="none" w:sz="0" w:space="0" w:color="auto"/>
      </w:divBdr>
    </w:div>
    <w:div w:id="1115636810">
      <w:bodyDiv w:val="1"/>
      <w:marLeft w:val="0"/>
      <w:marRight w:val="0"/>
      <w:marTop w:val="0"/>
      <w:marBottom w:val="0"/>
      <w:divBdr>
        <w:top w:val="none" w:sz="0" w:space="0" w:color="auto"/>
        <w:left w:val="none" w:sz="0" w:space="0" w:color="auto"/>
        <w:bottom w:val="none" w:sz="0" w:space="0" w:color="auto"/>
        <w:right w:val="none" w:sz="0" w:space="0" w:color="auto"/>
      </w:divBdr>
      <w:divsChild>
        <w:div w:id="1504781494">
          <w:marLeft w:val="0"/>
          <w:marRight w:val="0"/>
          <w:marTop w:val="0"/>
          <w:marBottom w:val="0"/>
          <w:divBdr>
            <w:top w:val="none" w:sz="0" w:space="0" w:color="auto"/>
            <w:left w:val="none" w:sz="0" w:space="0" w:color="auto"/>
            <w:bottom w:val="none" w:sz="0" w:space="0" w:color="auto"/>
            <w:right w:val="none" w:sz="0" w:space="0" w:color="auto"/>
          </w:divBdr>
          <w:divsChild>
            <w:div w:id="1837499197">
              <w:marLeft w:val="0"/>
              <w:marRight w:val="0"/>
              <w:marTop w:val="0"/>
              <w:marBottom w:val="0"/>
              <w:divBdr>
                <w:top w:val="none" w:sz="0" w:space="0" w:color="auto"/>
                <w:left w:val="none" w:sz="0" w:space="0" w:color="auto"/>
                <w:bottom w:val="none" w:sz="0" w:space="0" w:color="auto"/>
                <w:right w:val="none" w:sz="0" w:space="0" w:color="auto"/>
              </w:divBdr>
            </w:div>
            <w:div w:id="941958441">
              <w:marLeft w:val="0"/>
              <w:marRight w:val="0"/>
              <w:marTop w:val="0"/>
              <w:marBottom w:val="0"/>
              <w:divBdr>
                <w:top w:val="none" w:sz="0" w:space="0" w:color="auto"/>
                <w:left w:val="none" w:sz="0" w:space="0" w:color="auto"/>
                <w:bottom w:val="none" w:sz="0" w:space="0" w:color="auto"/>
                <w:right w:val="none" w:sz="0" w:space="0" w:color="auto"/>
              </w:divBdr>
            </w:div>
            <w:div w:id="408768148">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1015617446">
              <w:marLeft w:val="0"/>
              <w:marRight w:val="0"/>
              <w:marTop w:val="0"/>
              <w:marBottom w:val="0"/>
              <w:divBdr>
                <w:top w:val="none" w:sz="0" w:space="0" w:color="auto"/>
                <w:left w:val="none" w:sz="0" w:space="0" w:color="auto"/>
                <w:bottom w:val="none" w:sz="0" w:space="0" w:color="auto"/>
                <w:right w:val="none" w:sz="0" w:space="0" w:color="auto"/>
              </w:divBdr>
            </w:div>
            <w:div w:id="968709241">
              <w:marLeft w:val="0"/>
              <w:marRight w:val="0"/>
              <w:marTop w:val="0"/>
              <w:marBottom w:val="0"/>
              <w:divBdr>
                <w:top w:val="none" w:sz="0" w:space="0" w:color="auto"/>
                <w:left w:val="none" w:sz="0" w:space="0" w:color="auto"/>
                <w:bottom w:val="none" w:sz="0" w:space="0" w:color="auto"/>
                <w:right w:val="none" w:sz="0" w:space="0" w:color="auto"/>
              </w:divBdr>
            </w:div>
            <w:div w:id="1181164848">
              <w:marLeft w:val="0"/>
              <w:marRight w:val="0"/>
              <w:marTop w:val="0"/>
              <w:marBottom w:val="0"/>
              <w:divBdr>
                <w:top w:val="none" w:sz="0" w:space="0" w:color="auto"/>
                <w:left w:val="none" w:sz="0" w:space="0" w:color="auto"/>
                <w:bottom w:val="none" w:sz="0" w:space="0" w:color="auto"/>
                <w:right w:val="none" w:sz="0" w:space="0" w:color="auto"/>
              </w:divBdr>
            </w:div>
            <w:div w:id="952052397">
              <w:marLeft w:val="0"/>
              <w:marRight w:val="0"/>
              <w:marTop w:val="0"/>
              <w:marBottom w:val="0"/>
              <w:divBdr>
                <w:top w:val="none" w:sz="0" w:space="0" w:color="auto"/>
                <w:left w:val="none" w:sz="0" w:space="0" w:color="auto"/>
                <w:bottom w:val="none" w:sz="0" w:space="0" w:color="auto"/>
                <w:right w:val="none" w:sz="0" w:space="0" w:color="auto"/>
              </w:divBdr>
            </w:div>
            <w:div w:id="921649192">
              <w:marLeft w:val="0"/>
              <w:marRight w:val="0"/>
              <w:marTop w:val="0"/>
              <w:marBottom w:val="0"/>
              <w:divBdr>
                <w:top w:val="none" w:sz="0" w:space="0" w:color="auto"/>
                <w:left w:val="none" w:sz="0" w:space="0" w:color="auto"/>
                <w:bottom w:val="none" w:sz="0" w:space="0" w:color="auto"/>
                <w:right w:val="none" w:sz="0" w:space="0" w:color="auto"/>
              </w:divBdr>
            </w:div>
            <w:div w:id="1665666044">
              <w:marLeft w:val="0"/>
              <w:marRight w:val="0"/>
              <w:marTop w:val="0"/>
              <w:marBottom w:val="0"/>
              <w:divBdr>
                <w:top w:val="none" w:sz="0" w:space="0" w:color="auto"/>
                <w:left w:val="none" w:sz="0" w:space="0" w:color="auto"/>
                <w:bottom w:val="none" w:sz="0" w:space="0" w:color="auto"/>
                <w:right w:val="none" w:sz="0" w:space="0" w:color="auto"/>
              </w:divBdr>
            </w:div>
            <w:div w:id="1532916382">
              <w:marLeft w:val="0"/>
              <w:marRight w:val="0"/>
              <w:marTop w:val="0"/>
              <w:marBottom w:val="0"/>
              <w:divBdr>
                <w:top w:val="none" w:sz="0" w:space="0" w:color="auto"/>
                <w:left w:val="none" w:sz="0" w:space="0" w:color="auto"/>
                <w:bottom w:val="none" w:sz="0" w:space="0" w:color="auto"/>
                <w:right w:val="none" w:sz="0" w:space="0" w:color="auto"/>
              </w:divBdr>
            </w:div>
            <w:div w:id="623270614">
              <w:marLeft w:val="0"/>
              <w:marRight w:val="0"/>
              <w:marTop w:val="0"/>
              <w:marBottom w:val="0"/>
              <w:divBdr>
                <w:top w:val="none" w:sz="0" w:space="0" w:color="auto"/>
                <w:left w:val="none" w:sz="0" w:space="0" w:color="auto"/>
                <w:bottom w:val="none" w:sz="0" w:space="0" w:color="auto"/>
                <w:right w:val="none" w:sz="0" w:space="0" w:color="auto"/>
              </w:divBdr>
            </w:div>
            <w:div w:id="1519583312">
              <w:marLeft w:val="0"/>
              <w:marRight w:val="0"/>
              <w:marTop w:val="0"/>
              <w:marBottom w:val="0"/>
              <w:divBdr>
                <w:top w:val="none" w:sz="0" w:space="0" w:color="auto"/>
                <w:left w:val="none" w:sz="0" w:space="0" w:color="auto"/>
                <w:bottom w:val="none" w:sz="0" w:space="0" w:color="auto"/>
                <w:right w:val="none" w:sz="0" w:space="0" w:color="auto"/>
              </w:divBdr>
            </w:div>
            <w:div w:id="301275275">
              <w:marLeft w:val="0"/>
              <w:marRight w:val="0"/>
              <w:marTop w:val="0"/>
              <w:marBottom w:val="0"/>
              <w:divBdr>
                <w:top w:val="none" w:sz="0" w:space="0" w:color="auto"/>
                <w:left w:val="none" w:sz="0" w:space="0" w:color="auto"/>
                <w:bottom w:val="none" w:sz="0" w:space="0" w:color="auto"/>
                <w:right w:val="none" w:sz="0" w:space="0" w:color="auto"/>
              </w:divBdr>
            </w:div>
            <w:div w:id="348022591">
              <w:marLeft w:val="0"/>
              <w:marRight w:val="0"/>
              <w:marTop w:val="0"/>
              <w:marBottom w:val="0"/>
              <w:divBdr>
                <w:top w:val="none" w:sz="0" w:space="0" w:color="auto"/>
                <w:left w:val="none" w:sz="0" w:space="0" w:color="auto"/>
                <w:bottom w:val="none" w:sz="0" w:space="0" w:color="auto"/>
                <w:right w:val="none" w:sz="0" w:space="0" w:color="auto"/>
              </w:divBdr>
            </w:div>
            <w:div w:id="1465730205">
              <w:marLeft w:val="0"/>
              <w:marRight w:val="0"/>
              <w:marTop w:val="0"/>
              <w:marBottom w:val="0"/>
              <w:divBdr>
                <w:top w:val="none" w:sz="0" w:space="0" w:color="auto"/>
                <w:left w:val="none" w:sz="0" w:space="0" w:color="auto"/>
                <w:bottom w:val="none" w:sz="0" w:space="0" w:color="auto"/>
                <w:right w:val="none" w:sz="0" w:space="0" w:color="auto"/>
              </w:divBdr>
            </w:div>
          </w:divsChild>
        </w:div>
        <w:div w:id="662389789">
          <w:marLeft w:val="0"/>
          <w:marRight w:val="0"/>
          <w:marTop w:val="0"/>
          <w:marBottom w:val="0"/>
          <w:divBdr>
            <w:top w:val="none" w:sz="0" w:space="0" w:color="auto"/>
            <w:left w:val="none" w:sz="0" w:space="0" w:color="auto"/>
            <w:bottom w:val="none" w:sz="0" w:space="0" w:color="auto"/>
            <w:right w:val="none" w:sz="0" w:space="0" w:color="auto"/>
          </w:divBdr>
          <w:divsChild>
            <w:div w:id="1601137330">
              <w:marLeft w:val="0"/>
              <w:marRight w:val="0"/>
              <w:marTop w:val="0"/>
              <w:marBottom w:val="0"/>
              <w:divBdr>
                <w:top w:val="none" w:sz="0" w:space="0" w:color="auto"/>
                <w:left w:val="none" w:sz="0" w:space="0" w:color="auto"/>
                <w:bottom w:val="none" w:sz="0" w:space="0" w:color="auto"/>
                <w:right w:val="none" w:sz="0" w:space="0" w:color="auto"/>
              </w:divBdr>
            </w:div>
            <w:div w:id="1340431056">
              <w:marLeft w:val="0"/>
              <w:marRight w:val="0"/>
              <w:marTop w:val="0"/>
              <w:marBottom w:val="0"/>
              <w:divBdr>
                <w:top w:val="none" w:sz="0" w:space="0" w:color="auto"/>
                <w:left w:val="none" w:sz="0" w:space="0" w:color="auto"/>
                <w:bottom w:val="none" w:sz="0" w:space="0" w:color="auto"/>
                <w:right w:val="none" w:sz="0" w:space="0" w:color="auto"/>
              </w:divBdr>
            </w:div>
            <w:div w:id="2115124325">
              <w:marLeft w:val="0"/>
              <w:marRight w:val="0"/>
              <w:marTop w:val="0"/>
              <w:marBottom w:val="0"/>
              <w:divBdr>
                <w:top w:val="none" w:sz="0" w:space="0" w:color="auto"/>
                <w:left w:val="none" w:sz="0" w:space="0" w:color="auto"/>
                <w:bottom w:val="none" w:sz="0" w:space="0" w:color="auto"/>
                <w:right w:val="none" w:sz="0" w:space="0" w:color="auto"/>
              </w:divBdr>
            </w:div>
            <w:div w:id="1191527349">
              <w:marLeft w:val="0"/>
              <w:marRight w:val="0"/>
              <w:marTop w:val="0"/>
              <w:marBottom w:val="0"/>
              <w:divBdr>
                <w:top w:val="none" w:sz="0" w:space="0" w:color="auto"/>
                <w:left w:val="none" w:sz="0" w:space="0" w:color="auto"/>
                <w:bottom w:val="none" w:sz="0" w:space="0" w:color="auto"/>
                <w:right w:val="none" w:sz="0" w:space="0" w:color="auto"/>
              </w:divBdr>
            </w:div>
            <w:div w:id="37707827">
              <w:marLeft w:val="0"/>
              <w:marRight w:val="0"/>
              <w:marTop w:val="0"/>
              <w:marBottom w:val="0"/>
              <w:divBdr>
                <w:top w:val="none" w:sz="0" w:space="0" w:color="auto"/>
                <w:left w:val="none" w:sz="0" w:space="0" w:color="auto"/>
                <w:bottom w:val="none" w:sz="0" w:space="0" w:color="auto"/>
                <w:right w:val="none" w:sz="0" w:space="0" w:color="auto"/>
              </w:divBdr>
            </w:div>
            <w:div w:id="123889212">
              <w:marLeft w:val="0"/>
              <w:marRight w:val="0"/>
              <w:marTop w:val="0"/>
              <w:marBottom w:val="0"/>
              <w:divBdr>
                <w:top w:val="none" w:sz="0" w:space="0" w:color="auto"/>
                <w:left w:val="none" w:sz="0" w:space="0" w:color="auto"/>
                <w:bottom w:val="none" w:sz="0" w:space="0" w:color="auto"/>
                <w:right w:val="none" w:sz="0" w:space="0" w:color="auto"/>
              </w:divBdr>
            </w:div>
            <w:div w:id="1157376971">
              <w:marLeft w:val="0"/>
              <w:marRight w:val="0"/>
              <w:marTop w:val="0"/>
              <w:marBottom w:val="0"/>
              <w:divBdr>
                <w:top w:val="none" w:sz="0" w:space="0" w:color="auto"/>
                <w:left w:val="none" w:sz="0" w:space="0" w:color="auto"/>
                <w:bottom w:val="none" w:sz="0" w:space="0" w:color="auto"/>
                <w:right w:val="none" w:sz="0" w:space="0" w:color="auto"/>
              </w:divBdr>
            </w:div>
            <w:div w:id="1005598740">
              <w:marLeft w:val="0"/>
              <w:marRight w:val="0"/>
              <w:marTop w:val="0"/>
              <w:marBottom w:val="0"/>
              <w:divBdr>
                <w:top w:val="none" w:sz="0" w:space="0" w:color="auto"/>
                <w:left w:val="none" w:sz="0" w:space="0" w:color="auto"/>
                <w:bottom w:val="none" w:sz="0" w:space="0" w:color="auto"/>
                <w:right w:val="none" w:sz="0" w:space="0" w:color="auto"/>
              </w:divBdr>
            </w:div>
            <w:div w:id="1678145302">
              <w:marLeft w:val="0"/>
              <w:marRight w:val="0"/>
              <w:marTop w:val="0"/>
              <w:marBottom w:val="0"/>
              <w:divBdr>
                <w:top w:val="none" w:sz="0" w:space="0" w:color="auto"/>
                <w:left w:val="none" w:sz="0" w:space="0" w:color="auto"/>
                <w:bottom w:val="none" w:sz="0" w:space="0" w:color="auto"/>
                <w:right w:val="none" w:sz="0" w:space="0" w:color="auto"/>
              </w:divBdr>
            </w:div>
            <w:div w:id="510222118">
              <w:marLeft w:val="0"/>
              <w:marRight w:val="0"/>
              <w:marTop w:val="0"/>
              <w:marBottom w:val="0"/>
              <w:divBdr>
                <w:top w:val="none" w:sz="0" w:space="0" w:color="auto"/>
                <w:left w:val="none" w:sz="0" w:space="0" w:color="auto"/>
                <w:bottom w:val="none" w:sz="0" w:space="0" w:color="auto"/>
                <w:right w:val="none" w:sz="0" w:space="0" w:color="auto"/>
              </w:divBdr>
            </w:div>
            <w:div w:id="1406679973">
              <w:marLeft w:val="0"/>
              <w:marRight w:val="0"/>
              <w:marTop w:val="0"/>
              <w:marBottom w:val="0"/>
              <w:divBdr>
                <w:top w:val="none" w:sz="0" w:space="0" w:color="auto"/>
                <w:left w:val="none" w:sz="0" w:space="0" w:color="auto"/>
                <w:bottom w:val="none" w:sz="0" w:space="0" w:color="auto"/>
                <w:right w:val="none" w:sz="0" w:space="0" w:color="auto"/>
              </w:divBdr>
            </w:div>
            <w:div w:id="1774131342">
              <w:marLeft w:val="0"/>
              <w:marRight w:val="0"/>
              <w:marTop w:val="0"/>
              <w:marBottom w:val="0"/>
              <w:divBdr>
                <w:top w:val="none" w:sz="0" w:space="0" w:color="auto"/>
                <w:left w:val="none" w:sz="0" w:space="0" w:color="auto"/>
                <w:bottom w:val="none" w:sz="0" w:space="0" w:color="auto"/>
                <w:right w:val="none" w:sz="0" w:space="0" w:color="auto"/>
              </w:divBdr>
            </w:div>
            <w:div w:id="363483384">
              <w:marLeft w:val="0"/>
              <w:marRight w:val="0"/>
              <w:marTop w:val="0"/>
              <w:marBottom w:val="0"/>
              <w:divBdr>
                <w:top w:val="none" w:sz="0" w:space="0" w:color="auto"/>
                <w:left w:val="none" w:sz="0" w:space="0" w:color="auto"/>
                <w:bottom w:val="none" w:sz="0" w:space="0" w:color="auto"/>
                <w:right w:val="none" w:sz="0" w:space="0" w:color="auto"/>
              </w:divBdr>
            </w:div>
            <w:div w:id="1840075695">
              <w:marLeft w:val="0"/>
              <w:marRight w:val="0"/>
              <w:marTop w:val="0"/>
              <w:marBottom w:val="0"/>
              <w:divBdr>
                <w:top w:val="none" w:sz="0" w:space="0" w:color="auto"/>
                <w:left w:val="none" w:sz="0" w:space="0" w:color="auto"/>
                <w:bottom w:val="none" w:sz="0" w:space="0" w:color="auto"/>
                <w:right w:val="none" w:sz="0" w:space="0" w:color="auto"/>
              </w:divBdr>
            </w:div>
            <w:div w:id="1530071891">
              <w:marLeft w:val="0"/>
              <w:marRight w:val="0"/>
              <w:marTop w:val="0"/>
              <w:marBottom w:val="0"/>
              <w:divBdr>
                <w:top w:val="none" w:sz="0" w:space="0" w:color="auto"/>
                <w:left w:val="none" w:sz="0" w:space="0" w:color="auto"/>
                <w:bottom w:val="none" w:sz="0" w:space="0" w:color="auto"/>
                <w:right w:val="none" w:sz="0" w:space="0" w:color="auto"/>
              </w:divBdr>
            </w:div>
            <w:div w:id="1945116099">
              <w:marLeft w:val="0"/>
              <w:marRight w:val="0"/>
              <w:marTop w:val="0"/>
              <w:marBottom w:val="0"/>
              <w:divBdr>
                <w:top w:val="none" w:sz="0" w:space="0" w:color="auto"/>
                <w:left w:val="none" w:sz="0" w:space="0" w:color="auto"/>
                <w:bottom w:val="none" w:sz="0" w:space="0" w:color="auto"/>
                <w:right w:val="none" w:sz="0" w:space="0" w:color="auto"/>
              </w:divBdr>
            </w:div>
            <w:div w:id="1528327992">
              <w:marLeft w:val="0"/>
              <w:marRight w:val="0"/>
              <w:marTop w:val="0"/>
              <w:marBottom w:val="0"/>
              <w:divBdr>
                <w:top w:val="none" w:sz="0" w:space="0" w:color="auto"/>
                <w:left w:val="none" w:sz="0" w:space="0" w:color="auto"/>
                <w:bottom w:val="none" w:sz="0" w:space="0" w:color="auto"/>
                <w:right w:val="none" w:sz="0" w:space="0" w:color="auto"/>
              </w:divBdr>
            </w:div>
            <w:div w:id="773593449">
              <w:marLeft w:val="0"/>
              <w:marRight w:val="0"/>
              <w:marTop w:val="0"/>
              <w:marBottom w:val="0"/>
              <w:divBdr>
                <w:top w:val="none" w:sz="0" w:space="0" w:color="auto"/>
                <w:left w:val="none" w:sz="0" w:space="0" w:color="auto"/>
                <w:bottom w:val="none" w:sz="0" w:space="0" w:color="auto"/>
                <w:right w:val="none" w:sz="0" w:space="0" w:color="auto"/>
              </w:divBdr>
            </w:div>
            <w:div w:id="1580365666">
              <w:marLeft w:val="0"/>
              <w:marRight w:val="0"/>
              <w:marTop w:val="0"/>
              <w:marBottom w:val="0"/>
              <w:divBdr>
                <w:top w:val="none" w:sz="0" w:space="0" w:color="auto"/>
                <w:left w:val="none" w:sz="0" w:space="0" w:color="auto"/>
                <w:bottom w:val="none" w:sz="0" w:space="0" w:color="auto"/>
                <w:right w:val="none" w:sz="0" w:space="0" w:color="auto"/>
              </w:divBdr>
            </w:div>
            <w:div w:id="128911431">
              <w:marLeft w:val="0"/>
              <w:marRight w:val="0"/>
              <w:marTop w:val="0"/>
              <w:marBottom w:val="0"/>
              <w:divBdr>
                <w:top w:val="none" w:sz="0" w:space="0" w:color="auto"/>
                <w:left w:val="none" w:sz="0" w:space="0" w:color="auto"/>
                <w:bottom w:val="none" w:sz="0" w:space="0" w:color="auto"/>
                <w:right w:val="none" w:sz="0" w:space="0" w:color="auto"/>
              </w:divBdr>
            </w:div>
          </w:divsChild>
        </w:div>
        <w:div w:id="1537112604">
          <w:marLeft w:val="0"/>
          <w:marRight w:val="0"/>
          <w:marTop w:val="0"/>
          <w:marBottom w:val="0"/>
          <w:divBdr>
            <w:top w:val="none" w:sz="0" w:space="0" w:color="auto"/>
            <w:left w:val="none" w:sz="0" w:space="0" w:color="auto"/>
            <w:bottom w:val="none" w:sz="0" w:space="0" w:color="auto"/>
            <w:right w:val="none" w:sz="0" w:space="0" w:color="auto"/>
          </w:divBdr>
          <w:divsChild>
            <w:div w:id="959335148">
              <w:marLeft w:val="0"/>
              <w:marRight w:val="0"/>
              <w:marTop w:val="0"/>
              <w:marBottom w:val="0"/>
              <w:divBdr>
                <w:top w:val="none" w:sz="0" w:space="0" w:color="auto"/>
                <w:left w:val="none" w:sz="0" w:space="0" w:color="auto"/>
                <w:bottom w:val="none" w:sz="0" w:space="0" w:color="auto"/>
                <w:right w:val="none" w:sz="0" w:space="0" w:color="auto"/>
              </w:divBdr>
            </w:div>
            <w:div w:id="1753428395">
              <w:marLeft w:val="0"/>
              <w:marRight w:val="0"/>
              <w:marTop w:val="0"/>
              <w:marBottom w:val="0"/>
              <w:divBdr>
                <w:top w:val="none" w:sz="0" w:space="0" w:color="auto"/>
                <w:left w:val="none" w:sz="0" w:space="0" w:color="auto"/>
                <w:bottom w:val="none" w:sz="0" w:space="0" w:color="auto"/>
                <w:right w:val="none" w:sz="0" w:space="0" w:color="auto"/>
              </w:divBdr>
            </w:div>
            <w:div w:id="17707798">
              <w:marLeft w:val="0"/>
              <w:marRight w:val="0"/>
              <w:marTop w:val="0"/>
              <w:marBottom w:val="0"/>
              <w:divBdr>
                <w:top w:val="none" w:sz="0" w:space="0" w:color="auto"/>
                <w:left w:val="none" w:sz="0" w:space="0" w:color="auto"/>
                <w:bottom w:val="none" w:sz="0" w:space="0" w:color="auto"/>
                <w:right w:val="none" w:sz="0" w:space="0" w:color="auto"/>
              </w:divBdr>
            </w:div>
            <w:div w:id="1829397731">
              <w:marLeft w:val="0"/>
              <w:marRight w:val="0"/>
              <w:marTop w:val="0"/>
              <w:marBottom w:val="0"/>
              <w:divBdr>
                <w:top w:val="none" w:sz="0" w:space="0" w:color="auto"/>
                <w:left w:val="none" w:sz="0" w:space="0" w:color="auto"/>
                <w:bottom w:val="none" w:sz="0" w:space="0" w:color="auto"/>
                <w:right w:val="none" w:sz="0" w:space="0" w:color="auto"/>
              </w:divBdr>
            </w:div>
            <w:div w:id="1873570970">
              <w:marLeft w:val="0"/>
              <w:marRight w:val="0"/>
              <w:marTop w:val="0"/>
              <w:marBottom w:val="0"/>
              <w:divBdr>
                <w:top w:val="none" w:sz="0" w:space="0" w:color="auto"/>
                <w:left w:val="none" w:sz="0" w:space="0" w:color="auto"/>
                <w:bottom w:val="none" w:sz="0" w:space="0" w:color="auto"/>
                <w:right w:val="none" w:sz="0" w:space="0" w:color="auto"/>
              </w:divBdr>
            </w:div>
            <w:div w:id="2097358292">
              <w:marLeft w:val="0"/>
              <w:marRight w:val="0"/>
              <w:marTop w:val="0"/>
              <w:marBottom w:val="0"/>
              <w:divBdr>
                <w:top w:val="none" w:sz="0" w:space="0" w:color="auto"/>
                <w:left w:val="none" w:sz="0" w:space="0" w:color="auto"/>
                <w:bottom w:val="none" w:sz="0" w:space="0" w:color="auto"/>
                <w:right w:val="none" w:sz="0" w:space="0" w:color="auto"/>
              </w:divBdr>
            </w:div>
            <w:div w:id="833303834">
              <w:marLeft w:val="0"/>
              <w:marRight w:val="0"/>
              <w:marTop w:val="0"/>
              <w:marBottom w:val="0"/>
              <w:divBdr>
                <w:top w:val="none" w:sz="0" w:space="0" w:color="auto"/>
                <w:left w:val="none" w:sz="0" w:space="0" w:color="auto"/>
                <w:bottom w:val="none" w:sz="0" w:space="0" w:color="auto"/>
                <w:right w:val="none" w:sz="0" w:space="0" w:color="auto"/>
              </w:divBdr>
            </w:div>
            <w:div w:id="1133332457">
              <w:marLeft w:val="0"/>
              <w:marRight w:val="0"/>
              <w:marTop w:val="0"/>
              <w:marBottom w:val="0"/>
              <w:divBdr>
                <w:top w:val="none" w:sz="0" w:space="0" w:color="auto"/>
                <w:left w:val="none" w:sz="0" w:space="0" w:color="auto"/>
                <w:bottom w:val="none" w:sz="0" w:space="0" w:color="auto"/>
                <w:right w:val="none" w:sz="0" w:space="0" w:color="auto"/>
              </w:divBdr>
            </w:div>
            <w:div w:id="1512184616">
              <w:marLeft w:val="0"/>
              <w:marRight w:val="0"/>
              <w:marTop w:val="0"/>
              <w:marBottom w:val="0"/>
              <w:divBdr>
                <w:top w:val="none" w:sz="0" w:space="0" w:color="auto"/>
                <w:left w:val="none" w:sz="0" w:space="0" w:color="auto"/>
                <w:bottom w:val="none" w:sz="0" w:space="0" w:color="auto"/>
                <w:right w:val="none" w:sz="0" w:space="0" w:color="auto"/>
              </w:divBdr>
            </w:div>
            <w:div w:id="1635330658">
              <w:marLeft w:val="0"/>
              <w:marRight w:val="0"/>
              <w:marTop w:val="0"/>
              <w:marBottom w:val="0"/>
              <w:divBdr>
                <w:top w:val="none" w:sz="0" w:space="0" w:color="auto"/>
                <w:left w:val="none" w:sz="0" w:space="0" w:color="auto"/>
                <w:bottom w:val="none" w:sz="0" w:space="0" w:color="auto"/>
                <w:right w:val="none" w:sz="0" w:space="0" w:color="auto"/>
              </w:divBdr>
            </w:div>
            <w:div w:id="291398887">
              <w:marLeft w:val="0"/>
              <w:marRight w:val="0"/>
              <w:marTop w:val="0"/>
              <w:marBottom w:val="0"/>
              <w:divBdr>
                <w:top w:val="none" w:sz="0" w:space="0" w:color="auto"/>
                <w:left w:val="none" w:sz="0" w:space="0" w:color="auto"/>
                <w:bottom w:val="none" w:sz="0" w:space="0" w:color="auto"/>
                <w:right w:val="none" w:sz="0" w:space="0" w:color="auto"/>
              </w:divBdr>
            </w:div>
            <w:div w:id="32047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5075">
      <w:bodyDiv w:val="1"/>
      <w:marLeft w:val="0"/>
      <w:marRight w:val="0"/>
      <w:marTop w:val="0"/>
      <w:marBottom w:val="0"/>
      <w:divBdr>
        <w:top w:val="none" w:sz="0" w:space="0" w:color="auto"/>
        <w:left w:val="none" w:sz="0" w:space="0" w:color="auto"/>
        <w:bottom w:val="none" w:sz="0" w:space="0" w:color="auto"/>
        <w:right w:val="none" w:sz="0" w:space="0" w:color="auto"/>
      </w:divBdr>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744714759">
      <w:bodyDiv w:val="1"/>
      <w:marLeft w:val="0"/>
      <w:marRight w:val="0"/>
      <w:marTop w:val="0"/>
      <w:marBottom w:val="0"/>
      <w:divBdr>
        <w:top w:val="none" w:sz="0" w:space="0" w:color="auto"/>
        <w:left w:val="none" w:sz="0" w:space="0" w:color="auto"/>
        <w:bottom w:val="none" w:sz="0" w:space="0" w:color="auto"/>
        <w:right w:val="none" w:sz="0" w:space="0" w:color="auto"/>
      </w:divBdr>
      <w:divsChild>
        <w:div w:id="1934119500">
          <w:marLeft w:val="0"/>
          <w:marRight w:val="0"/>
          <w:marTop w:val="0"/>
          <w:marBottom w:val="0"/>
          <w:divBdr>
            <w:top w:val="none" w:sz="0" w:space="0" w:color="auto"/>
            <w:left w:val="none" w:sz="0" w:space="0" w:color="auto"/>
            <w:bottom w:val="none" w:sz="0" w:space="0" w:color="auto"/>
            <w:right w:val="none" w:sz="0" w:space="0" w:color="auto"/>
          </w:divBdr>
          <w:divsChild>
            <w:div w:id="1658338357">
              <w:marLeft w:val="0"/>
              <w:marRight w:val="0"/>
              <w:marTop w:val="0"/>
              <w:marBottom w:val="0"/>
              <w:divBdr>
                <w:top w:val="none" w:sz="0" w:space="0" w:color="auto"/>
                <w:left w:val="none" w:sz="0" w:space="0" w:color="auto"/>
                <w:bottom w:val="none" w:sz="0" w:space="0" w:color="auto"/>
                <w:right w:val="none" w:sz="0" w:space="0" w:color="auto"/>
              </w:divBdr>
            </w:div>
            <w:div w:id="1755976417">
              <w:marLeft w:val="0"/>
              <w:marRight w:val="0"/>
              <w:marTop w:val="0"/>
              <w:marBottom w:val="0"/>
              <w:divBdr>
                <w:top w:val="none" w:sz="0" w:space="0" w:color="auto"/>
                <w:left w:val="none" w:sz="0" w:space="0" w:color="auto"/>
                <w:bottom w:val="none" w:sz="0" w:space="0" w:color="auto"/>
                <w:right w:val="none" w:sz="0" w:space="0" w:color="auto"/>
              </w:divBdr>
            </w:div>
            <w:div w:id="1451702089">
              <w:marLeft w:val="0"/>
              <w:marRight w:val="0"/>
              <w:marTop w:val="0"/>
              <w:marBottom w:val="0"/>
              <w:divBdr>
                <w:top w:val="none" w:sz="0" w:space="0" w:color="auto"/>
                <w:left w:val="none" w:sz="0" w:space="0" w:color="auto"/>
                <w:bottom w:val="none" w:sz="0" w:space="0" w:color="auto"/>
                <w:right w:val="none" w:sz="0" w:space="0" w:color="auto"/>
              </w:divBdr>
            </w:div>
            <w:div w:id="2048529156">
              <w:marLeft w:val="0"/>
              <w:marRight w:val="0"/>
              <w:marTop w:val="0"/>
              <w:marBottom w:val="0"/>
              <w:divBdr>
                <w:top w:val="none" w:sz="0" w:space="0" w:color="auto"/>
                <w:left w:val="none" w:sz="0" w:space="0" w:color="auto"/>
                <w:bottom w:val="none" w:sz="0" w:space="0" w:color="auto"/>
                <w:right w:val="none" w:sz="0" w:space="0" w:color="auto"/>
              </w:divBdr>
            </w:div>
            <w:div w:id="276181185">
              <w:marLeft w:val="0"/>
              <w:marRight w:val="0"/>
              <w:marTop w:val="0"/>
              <w:marBottom w:val="0"/>
              <w:divBdr>
                <w:top w:val="none" w:sz="0" w:space="0" w:color="auto"/>
                <w:left w:val="none" w:sz="0" w:space="0" w:color="auto"/>
                <w:bottom w:val="none" w:sz="0" w:space="0" w:color="auto"/>
                <w:right w:val="none" w:sz="0" w:space="0" w:color="auto"/>
              </w:divBdr>
            </w:div>
            <w:div w:id="2143427240">
              <w:marLeft w:val="0"/>
              <w:marRight w:val="0"/>
              <w:marTop w:val="0"/>
              <w:marBottom w:val="0"/>
              <w:divBdr>
                <w:top w:val="none" w:sz="0" w:space="0" w:color="auto"/>
                <w:left w:val="none" w:sz="0" w:space="0" w:color="auto"/>
                <w:bottom w:val="none" w:sz="0" w:space="0" w:color="auto"/>
                <w:right w:val="none" w:sz="0" w:space="0" w:color="auto"/>
              </w:divBdr>
            </w:div>
            <w:div w:id="1031106063">
              <w:marLeft w:val="0"/>
              <w:marRight w:val="0"/>
              <w:marTop w:val="0"/>
              <w:marBottom w:val="0"/>
              <w:divBdr>
                <w:top w:val="none" w:sz="0" w:space="0" w:color="auto"/>
                <w:left w:val="none" w:sz="0" w:space="0" w:color="auto"/>
                <w:bottom w:val="none" w:sz="0" w:space="0" w:color="auto"/>
                <w:right w:val="none" w:sz="0" w:space="0" w:color="auto"/>
              </w:divBdr>
            </w:div>
            <w:div w:id="1572887269">
              <w:marLeft w:val="0"/>
              <w:marRight w:val="0"/>
              <w:marTop w:val="0"/>
              <w:marBottom w:val="0"/>
              <w:divBdr>
                <w:top w:val="none" w:sz="0" w:space="0" w:color="auto"/>
                <w:left w:val="none" w:sz="0" w:space="0" w:color="auto"/>
                <w:bottom w:val="none" w:sz="0" w:space="0" w:color="auto"/>
                <w:right w:val="none" w:sz="0" w:space="0" w:color="auto"/>
              </w:divBdr>
            </w:div>
            <w:div w:id="557712849">
              <w:marLeft w:val="0"/>
              <w:marRight w:val="0"/>
              <w:marTop w:val="0"/>
              <w:marBottom w:val="0"/>
              <w:divBdr>
                <w:top w:val="none" w:sz="0" w:space="0" w:color="auto"/>
                <w:left w:val="none" w:sz="0" w:space="0" w:color="auto"/>
                <w:bottom w:val="none" w:sz="0" w:space="0" w:color="auto"/>
                <w:right w:val="none" w:sz="0" w:space="0" w:color="auto"/>
              </w:divBdr>
            </w:div>
            <w:div w:id="935475785">
              <w:marLeft w:val="0"/>
              <w:marRight w:val="0"/>
              <w:marTop w:val="0"/>
              <w:marBottom w:val="0"/>
              <w:divBdr>
                <w:top w:val="none" w:sz="0" w:space="0" w:color="auto"/>
                <w:left w:val="none" w:sz="0" w:space="0" w:color="auto"/>
                <w:bottom w:val="none" w:sz="0" w:space="0" w:color="auto"/>
                <w:right w:val="none" w:sz="0" w:space="0" w:color="auto"/>
              </w:divBdr>
            </w:div>
            <w:div w:id="318121844">
              <w:marLeft w:val="0"/>
              <w:marRight w:val="0"/>
              <w:marTop w:val="0"/>
              <w:marBottom w:val="0"/>
              <w:divBdr>
                <w:top w:val="none" w:sz="0" w:space="0" w:color="auto"/>
                <w:left w:val="none" w:sz="0" w:space="0" w:color="auto"/>
                <w:bottom w:val="none" w:sz="0" w:space="0" w:color="auto"/>
                <w:right w:val="none" w:sz="0" w:space="0" w:color="auto"/>
              </w:divBdr>
            </w:div>
            <w:div w:id="530070807">
              <w:marLeft w:val="0"/>
              <w:marRight w:val="0"/>
              <w:marTop w:val="0"/>
              <w:marBottom w:val="0"/>
              <w:divBdr>
                <w:top w:val="none" w:sz="0" w:space="0" w:color="auto"/>
                <w:left w:val="none" w:sz="0" w:space="0" w:color="auto"/>
                <w:bottom w:val="none" w:sz="0" w:space="0" w:color="auto"/>
                <w:right w:val="none" w:sz="0" w:space="0" w:color="auto"/>
              </w:divBdr>
            </w:div>
            <w:div w:id="942424390">
              <w:marLeft w:val="0"/>
              <w:marRight w:val="0"/>
              <w:marTop w:val="0"/>
              <w:marBottom w:val="0"/>
              <w:divBdr>
                <w:top w:val="none" w:sz="0" w:space="0" w:color="auto"/>
                <w:left w:val="none" w:sz="0" w:space="0" w:color="auto"/>
                <w:bottom w:val="none" w:sz="0" w:space="0" w:color="auto"/>
                <w:right w:val="none" w:sz="0" w:space="0" w:color="auto"/>
              </w:divBdr>
            </w:div>
            <w:div w:id="670565457">
              <w:marLeft w:val="0"/>
              <w:marRight w:val="0"/>
              <w:marTop w:val="0"/>
              <w:marBottom w:val="0"/>
              <w:divBdr>
                <w:top w:val="none" w:sz="0" w:space="0" w:color="auto"/>
                <w:left w:val="none" w:sz="0" w:space="0" w:color="auto"/>
                <w:bottom w:val="none" w:sz="0" w:space="0" w:color="auto"/>
                <w:right w:val="none" w:sz="0" w:space="0" w:color="auto"/>
              </w:divBdr>
            </w:div>
            <w:div w:id="395200651">
              <w:marLeft w:val="0"/>
              <w:marRight w:val="0"/>
              <w:marTop w:val="0"/>
              <w:marBottom w:val="0"/>
              <w:divBdr>
                <w:top w:val="none" w:sz="0" w:space="0" w:color="auto"/>
                <w:left w:val="none" w:sz="0" w:space="0" w:color="auto"/>
                <w:bottom w:val="none" w:sz="0" w:space="0" w:color="auto"/>
                <w:right w:val="none" w:sz="0" w:space="0" w:color="auto"/>
              </w:divBdr>
            </w:div>
            <w:div w:id="1967194959">
              <w:marLeft w:val="0"/>
              <w:marRight w:val="0"/>
              <w:marTop w:val="0"/>
              <w:marBottom w:val="0"/>
              <w:divBdr>
                <w:top w:val="none" w:sz="0" w:space="0" w:color="auto"/>
                <w:left w:val="none" w:sz="0" w:space="0" w:color="auto"/>
                <w:bottom w:val="none" w:sz="0" w:space="0" w:color="auto"/>
                <w:right w:val="none" w:sz="0" w:space="0" w:color="auto"/>
              </w:divBdr>
            </w:div>
          </w:divsChild>
        </w:div>
        <w:div w:id="1352608069">
          <w:marLeft w:val="0"/>
          <w:marRight w:val="0"/>
          <w:marTop w:val="0"/>
          <w:marBottom w:val="0"/>
          <w:divBdr>
            <w:top w:val="none" w:sz="0" w:space="0" w:color="auto"/>
            <w:left w:val="none" w:sz="0" w:space="0" w:color="auto"/>
            <w:bottom w:val="none" w:sz="0" w:space="0" w:color="auto"/>
            <w:right w:val="none" w:sz="0" w:space="0" w:color="auto"/>
          </w:divBdr>
          <w:divsChild>
            <w:div w:id="1038436929">
              <w:marLeft w:val="0"/>
              <w:marRight w:val="0"/>
              <w:marTop w:val="0"/>
              <w:marBottom w:val="0"/>
              <w:divBdr>
                <w:top w:val="none" w:sz="0" w:space="0" w:color="auto"/>
                <w:left w:val="none" w:sz="0" w:space="0" w:color="auto"/>
                <w:bottom w:val="none" w:sz="0" w:space="0" w:color="auto"/>
                <w:right w:val="none" w:sz="0" w:space="0" w:color="auto"/>
              </w:divBdr>
            </w:div>
            <w:div w:id="345792489">
              <w:marLeft w:val="0"/>
              <w:marRight w:val="0"/>
              <w:marTop w:val="0"/>
              <w:marBottom w:val="0"/>
              <w:divBdr>
                <w:top w:val="none" w:sz="0" w:space="0" w:color="auto"/>
                <w:left w:val="none" w:sz="0" w:space="0" w:color="auto"/>
                <w:bottom w:val="none" w:sz="0" w:space="0" w:color="auto"/>
                <w:right w:val="none" w:sz="0" w:space="0" w:color="auto"/>
              </w:divBdr>
            </w:div>
            <w:div w:id="610552243">
              <w:marLeft w:val="0"/>
              <w:marRight w:val="0"/>
              <w:marTop w:val="0"/>
              <w:marBottom w:val="0"/>
              <w:divBdr>
                <w:top w:val="none" w:sz="0" w:space="0" w:color="auto"/>
                <w:left w:val="none" w:sz="0" w:space="0" w:color="auto"/>
                <w:bottom w:val="none" w:sz="0" w:space="0" w:color="auto"/>
                <w:right w:val="none" w:sz="0" w:space="0" w:color="auto"/>
              </w:divBdr>
            </w:div>
            <w:div w:id="1894000351">
              <w:marLeft w:val="0"/>
              <w:marRight w:val="0"/>
              <w:marTop w:val="0"/>
              <w:marBottom w:val="0"/>
              <w:divBdr>
                <w:top w:val="none" w:sz="0" w:space="0" w:color="auto"/>
                <w:left w:val="none" w:sz="0" w:space="0" w:color="auto"/>
                <w:bottom w:val="none" w:sz="0" w:space="0" w:color="auto"/>
                <w:right w:val="none" w:sz="0" w:space="0" w:color="auto"/>
              </w:divBdr>
            </w:div>
            <w:div w:id="1529176094">
              <w:marLeft w:val="0"/>
              <w:marRight w:val="0"/>
              <w:marTop w:val="0"/>
              <w:marBottom w:val="0"/>
              <w:divBdr>
                <w:top w:val="none" w:sz="0" w:space="0" w:color="auto"/>
                <w:left w:val="none" w:sz="0" w:space="0" w:color="auto"/>
                <w:bottom w:val="none" w:sz="0" w:space="0" w:color="auto"/>
                <w:right w:val="none" w:sz="0" w:space="0" w:color="auto"/>
              </w:divBdr>
            </w:div>
            <w:div w:id="1655795550">
              <w:marLeft w:val="0"/>
              <w:marRight w:val="0"/>
              <w:marTop w:val="0"/>
              <w:marBottom w:val="0"/>
              <w:divBdr>
                <w:top w:val="none" w:sz="0" w:space="0" w:color="auto"/>
                <w:left w:val="none" w:sz="0" w:space="0" w:color="auto"/>
                <w:bottom w:val="none" w:sz="0" w:space="0" w:color="auto"/>
                <w:right w:val="none" w:sz="0" w:space="0" w:color="auto"/>
              </w:divBdr>
            </w:div>
            <w:div w:id="424495796">
              <w:marLeft w:val="0"/>
              <w:marRight w:val="0"/>
              <w:marTop w:val="0"/>
              <w:marBottom w:val="0"/>
              <w:divBdr>
                <w:top w:val="none" w:sz="0" w:space="0" w:color="auto"/>
                <w:left w:val="none" w:sz="0" w:space="0" w:color="auto"/>
                <w:bottom w:val="none" w:sz="0" w:space="0" w:color="auto"/>
                <w:right w:val="none" w:sz="0" w:space="0" w:color="auto"/>
              </w:divBdr>
            </w:div>
            <w:div w:id="240792787">
              <w:marLeft w:val="0"/>
              <w:marRight w:val="0"/>
              <w:marTop w:val="0"/>
              <w:marBottom w:val="0"/>
              <w:divBdr>
                <w:top w:val="none" w:sz="0" w:space="0" w:color="auto"/>
                <w:left w:val="none" w:sz="0" w:space="0" w:color="auto"/>
                <w:bottom w:val="none" w:sz="0" w:space="0" w:color="auto"/>
                <w:right w:val="none" w:sz="0" w:space="0" w:color="auto"/>
              </w:divBdr>
            </w:div>
            <w:div w:id="472258485">
              <w:marLeft w:val="0"/>
              <w:marRight w:val="0"/>
              <w:marTop w:val="0"/>
              <w:marBottom w:val="0"/>
              <w:divBdr>
                <w:top w:val="none" w:sz="0" w:space="0" w:color="auto"/>
                <w:left w:val="none" w:sz="0" w:space="0" w:color="auto"/>
                <w:bottom w:val="none" w:sz="0" w:space="0" w:color="auto"/>
                <w:right w:val="none" w:sz="0" w:space="0" w:color="auto"/>
              </w:divBdr>
            </w:div>
            <w:div w:id="635573283">
              <w:marLeft w:val="0"/>
              <w:marRight w:val="0"/>
              <w:marTop w:val="0"/>
              <w:marBottom w:val="0"/>
              <w:divBdr>
                <w:top w:val="none" w:sz="0" w:space="0" w:color="auto"/>
                <w:left w:val="none" w:sz="0" w:space="0" w:color="auto"/>
                <w:bottom w:val="none" w:sz="0" w:space="0" w:color="auto"/>
                <w:right w:val="none" w:sz="0" w:space="0" w:color="auto"/>
              </w:divBdr>
            </w:div>
            <w:div w:id="88544096">
              <w:marLeft w:val="0"/>
              <w:marRight w:val="0"/>
              <w:marTop w:val="0"/>
              <w:marBottom w:val="0"/>
              <w:divBdr>
                <w:top w:val="none" w:sz="0" w:space="0" w:color="auto"/>
                <w:left w:val="none" w:sz="0" w:space="0" w:color="auto"/>
                <w:bottom w:val="none" w:sz="0" w:space="0" w:color="auto"/>
                <w:right w:val="none" w:sz="0" w:space="0" w:color="auto"/>
              </w:divBdr>
            </w:div>
            <w:div w:id="1623343017">
              <w:marLeft w:val="0"/>
              <w:marRight w:val="0"/>
              <w:marTop w:val="0"/>
              <w:marBottom w:val="0"/>
              <w:divBdr>
                <w:top w:val="none" w:sz="0" w:space="0" w:color="auto"/>
                <w:left w:val="none" w:sz="0" w:space="0" w:color="auto"/>
                <w:bottom w:val="none" w:sz="0" w:space="0" w:color="auto"/>
                <w:right w:val="none" w:sz="0" w:space="0" w:color="auto"/>
              </w:divBdr>
            </w:div>
            <w:div w:id="1646817152">
              <w:marLeft w:val="0"/>
              <w:marRight w:val="0"/>
              <w:marTop w:val="0"/>
              <w:marBottom w:val="0"/>
              <w:divBdr>
                <w:top w:val="none" w:sz="0" w:space="0" w:color="auto"/>
                <w:left w:val="none" w:sz="0" w:space="0" w:color="auto"/>
                <w:bottom w:val="none" w:sz="0" w:space="0" w:color="auto"/>
                <w:right w:val="none" w:sz="0" w:space="0" w:color="auto"/>
              </w:divBdr>
            </w:div>
            <w:div w:id="1964145165">
              <w:marLeft w:val="0"/>
              <w:marRight w:val="0"/>
              <w:marTop w:val="0"/>
              <w:marBottom w:val="0"/>
              <w:divBdr>
                <w:top w:val="none" w:sz="0" w:space="0" w:color="auto"/>
                <w:left w:val="none" w:sz="0" w:space="0" w:color="auto"/>
                <w:bottom w:val="none" w:sz="0" w:space="0" w:color="auto"/>
                <w:right w:val="none" w:sz="0" w:space="0" w:color="auto"/>
              </w:divBdr>
            </w:div>
            <w:div w:id="18821413">
              <w:marLeft w:val="0"/>
              <w:marRight w:val="0"/>
              <w:marTop w:val="0"/>
              <w:marBottom w:val="0"/>
              <w:divBdr>
                <w:top w:val="none" w:sz="0" w:space="0" w:color="auto"/>
                <w:left w:val="none" w:sz="0" w:space="0" w:color="auto"/>
                <w:bottom w:val="none" w:sz="0" w:space="0" w:color="auto"/>
                <w:right w:val="none" w:sz="0" w:space="0" w:color="auto"/>
              </w:divBdr>
            </w:div>
            <w:div w:id="1549100675">
              <w:marLeft w:val="0"/>
              <w:marRight w:val="0"/>
              <w:marTop w:val="0"/>
              <w:marBottom w:val="0"/>
              <w:divBdr>
                <w:top w:val="none" w:sz="0" w:space="0" w:color="auto"/>
                <w:left w:val="none" w:sz="0" w:space="0" w:color="auto"/>
                <w:bottom w:val="none" w:sz="0" w:space="0" w:color="auto"/>
                <w:right w:val="none" w:sz="0" w:space="0" w:color="auto"/>
              </w:divBdr>
            </w:div>
            <w:div w:id="1752966895">
              <w:marLeft w:val="0"/>
              <w:marRight w:val="0"/>
              <w:marTop w:val="0"/>
              <w:marBottom w:val="0"/>
              <w:divBdr>
                <w:top w:val="none" w:sz="0" w:space="0" w:color="auto"/>
                <w:left w:val="none" w:sz="0" w:space="0" w:color="auto"/>
                <w:bottom w:val="none" w:sz="0" w:space="0" w:color="auto"/>
                <w:right w:val="none" w:sz="0" w:space="0" w:color="auto"/>
              </w:divBdr>
            </w:div>
            <w:div w:id="893926397">
              <w:marLeft w:val="0"/>
              <w:marRight w:val="0"/>
              <w:marTop w:val="0"/>
              <w:marBottom w:val="0"/>
              <w:divBdr>
                <w:top w:val="none" w:sz="0" w:space="0" w:color="auto"/>
                <w:left w:val="none" w:sz="0" w:space="0" w:color="auto"/>
                <w:bottom w:val="none" w:sz="0" w:space="0" w:color="auto"/>
                <w:right w:val="none" w:sz="0" w:space="0" w:color="auto"/>
              </w:divBdr>
            </w:div>
            <w:div w:id="1635210591">
              <w:marLeft w:val="0"/>
              <w:marRight w:val="0"/>
              <w:marTop w:val="0"/>
              <w:marBottom w:val="0"/>
              <w:divBdr>
                <w:top w:val="none" w:sz="0" w:space="0" w:color="auto"/>
                <w:left w:val="none" w:sz="0" w:space="0" w:color="auto"/>
                <w:bottom w:val="none" w:sz="0" w:space="0" w:color="auto"/>
                <w:right w:val="none" w:sz="0" w:space="0" w:color="auto"/>
              </w:divBdr>
            </w:div>
            <w:div w:id="802232223">
              <w:marLeft w:val="0"/>
              <w:marRight w:val="0"/>
              <w:marTop w:val="0"/>
              <w:marBottom w:val="0"/>
              <w:divBdr>
                <w:top w:val="none" w:sz="0" w:space="0" w:color="auto"/>
                <w:left w:val="none" w:sz="0" w:space="0" w:color="auto"/>
                <w:bottom w:val="none" w:sz="0" w:space="0" w:color="auto"/>
                <w:right w:val="none" w:sz="0" w:space="0" w:color="auto"/>
              </w:divBdr>
            </w:div>
          </w:divsChild>
        </w:div>
        <w:div w:id="2104063407">
          <w:marLeft w:val="0"/>
          <w:marRight w:val="0"/>
          <w:marTop w:val="0"/>
          <w:marBottom w:val="0"/>
          <w:divBdr>
            <w:top w:val="none" w:sz="0" w:space="0" w:color="auto"/>
            <w:left w:val="none" w:sz="0" w:space="0" w:color="auto"/>
            <w:bottom w:val="none" w:sz="0" w:space="0" w:color="auto"/>
            <w:right w:val="none" w:sz="0" w:space="0" w:color="auto"/>
          </w:divBdr>
          <w:divsChild>
            <w:div w:id="1569537550">
              <w:marLeft w:val="0"/>
              <w:marRight w:val="0"/>
              <w:marTop w:val="0"/>
              <w:marBottom w:val="0"/>
              <w:divBdr>
                <w:top w:val="none" w:sz="0" w:space="0" w:color="auto"/>
                <w:left w:val="none" w:sz="0" w:space="0" w:color="auto"/>
                <w:bottom w:val="none" w:sz="0" w:space="0" w:color="auto"/>
                <w:right w:val="none" w:sz="0" w:space="0" w:color="auto"/>
              </w:divBdr>
            </w:div>
            <w:div w:id="955335766">
              <w:marLeft w:val="0"/>
              <w:marRight w:val="0"/>
              <w:marTop w:val="0"/>
              <w:marBottom w:val="0"/>
              <w:divBdr>
                <w:top w:val="none" w:sz="0" w:space="0" w:color="auto"/>
                <w:left w:val="none" w:sz="0" w:space="0" w:color="auto"/>
                <w:bottom w:val="none" w:sz="0" w:space="0" w:color="auto"/>
                <w:right w:val="none" w:sz="0" w:space="0" w:color="auto"/>
              </w:divBdr>
            </w:div>
            <w:div w:id="724639563">
              <w:marLeft w:val="0"/>
              <w:marRight w:val="0"/>
              <w:marTop w:val="0"/>
              <w:marBottom w:val="0"/>
              <w:divBdr>
                <w:top w:val="none" w:sz="0" w:space="0" w:color="auto"/>
                <w:left w:val="none" w:sz="0" w:space="0" w:color="auto"/>
                <w:bottom w:val="none" w:sz="0" w:space="0" w:color="auto"/>
                <w:right w:val="none" w:sz="0" w:space="0" w:color="auto"/>
              </w:divBdr>
            </w:div>
            <w:div w:id="453212411">
              <w:marLeft w:val="0"/>
              <w:marRight w:val="0"/>
              <w:marTop w:val="0"/>
              <w:marBottom w:val="0"/>
              <w:divBdr>
                <w:top w:val="none" w:sz="0" w:space="0" w:color="auto"/>
                <w:left w:val="none" w:sz="0" w:space="0" w:color="auto"/>
                <w:bottom w:val="none" w:sz="0" w:space="0" w:color="auto"/>
                <w:right w:val="none" w:sz="0" w:space="0" w:color="auto"/>
              </w:divBdr>
            </w:div>
            <w:div w:id="1495992744">
              <w:marLeft w:val="0"/>
              <w:marRight w:val="0"/>
              <w:marTop w:val="0"/>
              <w:marBottom w:val="0"/>
              <w:divBdr>
                <w:top w:val="none" w:sz="0" w:space="0" w:color="auto"/>
                <w:left w:val="none" w:sz="0" w:space="0" w:color="auto"/>
                <w:bottom w:val="none" w:sz="0" w:space="0" w:color="auto"/>
                <w:right w:val="none" w:sz="0" w:space="0" w:color="auto"/>
              </w:divBdr>
            </w:div>
            <w:div w:id="1780178560">
              <w:marLeft w:val="0"/>
              <w:marRight w:val="0"/>
              <w:marTop w:val="0"/>
              <w:marBottom w:val="0"/>
              <w:divBdr>
                <w:top w:val="none" w:sz="0" w:space="0" w:color="auto"/>
                <w:left w:val="none" w:sz="0" w:space="0" w:color="auto"/>
                <w:bottom w:val="none" w:sz="0" w:space="0" w:color="auto"/>
                <w:right w:val="none" w:sz="0" w:space="0" w:color="auto"/>
              </w:divBdr>
            </w:div>
            <w:div w:id="1651471786">
              <w:marLeft w:val="0"/>
              <w:marRight w:val="0"/>
              <w:marTop w:val="0"/>
              <w:marBottom w:val="0"/>
              <w:divBdr>
                <w:top w:val="none" w:sz="0" w:space="0" w:color="auto"/>
                <w:left w:val="none" w:sz="0" w:space="0" w:color="auto"/>
                <w:bottom w:val="none" w:sz="0" w:space="0" w:color="auto"/>
                <w:right w:val="none" w:sz="0" w:space="0" w:color="auto"/>
              </w:divBdr>
            </w:div>
            <w:div w:id="448089938">
              <w:marLeft w:val="0"/>
              <w:marRight w:val="0"/>
              <w:marTop w:val="0"/>
              <w:marBottom w:val="0"/>
              <w:divBdr>
                <w:top w:val="none" w:sz="0" w:space="0" w:color="auto"/>
                <w:left w:val="none" w:sz="0" w:space="0" w:color="auto"/>
                <w:bottom w:val="none" w:sz="0" w:space="0" w:color="auto"/>
                <w:right w:val="none" w:sz="0" w:space="0" w:color="auto"/>
              </w:divBdr>
            </w:div>
            <w:div w:id="182522760">
              <w:marLeft w:val="0"/>
              <w:marRight w:val="0"/>
              <w:marTop w:val="0"/>
              <w:marBottom w:val="0"/>
              <w:divBdr>
                <w:top w:val="none" w:sz="0" w:space="0" w:color="auto"/>
                <w:left w:val="none" w:sz="0" w:space="0" w:color="auto"/>
                <w:bottom w:val="none" w:sz="0" w:space="0" w:color="auto"/>
                <w:right w:val="none" w:sz="0" w:space="0" w:color="auto"/>
              </w:divBdr>
            </w:div>
            <w:div w:id="1158418756">
              <w:marLeft w:val="0"/>
              <w:marRight w:val="0"/>
              <w:marTop w:val="0"/>
              <w:marBottom w:val="0"/>
              <w:divBdr>
                <w:top w:val="none" w:sz="0" w:space="0" w:color="auto"/>
                <w:left w:val="none" w:sz="0" w:space="0" w:color="auto"/>
                <w:bottom w:val="none" w:sz="0" w:space="0" w:color="auto"/>
                <w:right w:val="none" w:sz="0" w:space="0" w:color="auto"/>
              </w:divBdr>
            </w:div>
            <w:div w:id="1538814724">
              <w:marLeft w:val="0"/>
              <w:marRight w:val="0"/>
              <w:marTop w:val="0"/>
              <w:marBottom w:val="0"/>
              <w:divBdr>
                <w:top w:val="none" w:sz="0" w:space="0" w:color="auto"/>
                <w:left w:val="none" w:sz="0" w:space="0" w:color="auto"/>
                <w:bottom w:val="none" w:sz="0" w:space="0" w:color="auto"/>
                <w:right w:val="none" w:sz="0" w:space="0" w:color="auto"/>
              </w:divBdr>
            </w:div>
            <w:div w:id="57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0327">
      <w:bodyDiv w:val="1"/>
      <w:marLeft w:val="0"/>
      <w:marRight w:val="0"/>
      <w:marTop w:val="0"/>
      <w:marBottom w:val="0"/>
      <w:divBdr>
        <w:top w:val="none" w:sz="0" w:space="0" w:color="auto"/>
        <w:left w:val="none" w:sz="0" w:space="0" w:color="auto"/>
        <w:bottom w:val="none" w:sz="0" w:space="0" w:color="auto"/>
        <w:right w:val="none" w:sz="0" w:space="0" w:color="auto"/>
      </w:divBdr>
      <w:divsChild>
        <w:div w:id="822894109">
          <w:marLeft w:val="0"/>
          <w:marRight w:val="0"/>
          <w:marTop w:val="0"/>
          <w:marBottom w:val="0"/>
          <w:divBdr>
            <w:top w:val="none" w:sz="0" w:space="0" w:color="auto"/>
            <w:left w:val="none" w:sz="0" w:space="0" w:color="auto"/>
            <w:bottom w:val="none" w:sz="0" w:space="0" w:color="auto"/>
            <w:right w:val="none" w:sz="0" w:space="0" w:color="auto"/>
          </w:divBdr>
        </w:div>
        <w:div w:id="674573178">
          <w:marLeft w:val="0"/>
          <w:marRight w:val="0"/>
          <w:marTop w:val="0"/>
          <w:marBottom w:val="0"/>
          <w:divBdr>
            <w:top w:val="none" w:sz="0" w:space="0" w:color="auto"/>
            <w:left w:val="none" w:sz="0" w:space="0" w:color="auto"/>
            <w:bottom w:val="none" w:sz="0" w:space="0" w:color="auto"/>
            <w:right w:val="none" w:sz="0" w:space="0" w:color="auto"/>
          </w:divBdr>
        </w:div>
        <w:div w:id="1974752969">
          <w:marLeft w:val="0"/>
          <w:marRight w:val="0"/>
          <w:marTop w:val="0"/>
          <w:marBottom w:val="0"/>
          <w:divBdr>
            <w:top w:val="none" w:sz="0" w:space="0" w:color="auto"/>
            <w:left w:val="none" w:sz="0" w:space="0" w:color="auto"/>
            <w:bottom w:val="none" w:sz="0" w:space="0" w:color="auto"/>
            <w:right w:val="none" w:sz="0" w:space="0" w:color="auto"/>
          </w:divBdr>
        </w:div>
        <w:div w:id="76635132">
          <w:marLeft w:val="0"/>
          <w:marRight w:val="0"/>
          <w:marTop w:val="0"/>
          <w:marBottom w:val="0"/>
          <w:divBdr>
            <w:top w:val="none" w:sz="0" w:space="0" w:color="auto"/>
            <w:left w:val="none" w:sz="0" w:space="0" w:color="auto"/>
            <w:bottom w:val="none" w:sz="0" w:space="0" w:color="auto"/>
            <w:right w:val="none" w:sz="0" w:space="0" w:color="auto"/>
          </w:divBdr>
        </w:div>
        <w:div w:id="2052608326">
          <w:marLeft w:val="0"/>
          <w:marRight w:val="0"/>
          <w:marTop w:val="0"/>
          <w:marBottom w:val="0"/>
          <w:divBdr>
            <w:top w:val="none" w:sz="0" w:space="0" w:color="auto"/>
            <w:left w:val="none" w:sz="0" w:space="0" w:color="auto"/>
            <w:bottom w:val="none" w:sz="0" w:space="0" w:color="auto"/>
            <w:right w:val="none" w:sz="0" w:space="0" w:color="auto"/>
          </w:divBdr>
        </w:div>
        <w:div w:id="149366895">
          <w:marLeft w:val="0"/>
          <w:marRight w:val="0"/>
          <w:marTop w:val="0"/>
          <w:marBottom w:val="0"/>
          <w:divBdr>
            <w:top w:val="none" w:sz="0" w:space="0" w:color="auto"/>
            <w:left w:val="none" w:sz="0" w:space="0" w:color="auto"/>
            <w:bottom w:val="none" w:sz="0" w:space="0" w:color="auto"/>
            <w:right w:val="none" w:sz="0" w:space="0" w:color="auto"/>
          </w:divBdr>
        </w:div>
        <w:div w:id="1509363556">
          <w:marLeft w:val="0"/>
          <w:marRight w:val="0"/>
          <w:marTop w:val="0"/>
          <w:marBottom w:val="0"/>
          <w:divBdr>
            <w:top w:val="none" w:sz="0" w:space="0" w:color="auto"/>
            <w:left w:val="none" w:sz="0" w:space="0" w:color="auto"/>
            <w:bottom w:val="none" w:sz="0" w:space="0" w:color="auto"/>
            <w:right w:val="none" w:sz="0" w:space="0" w:color="auto"/>
          </w:divBdr>
        </w:div>
        <w:div w:id="1936402138">
          <w:marLeft w:val="0"/>
          <w:marRight w:val="0"/>
          <w:marTop w:val="0"/>
          <w:marBottom w:val="0"/>
          <w:divBdr>
            <w:top w:val="none" w:sz="0" w:space="0" w:color="auto"/>
            <w:left w:val="none" w:sz="0" w:space="0" w:color="auto"/>
            <w:bottom w:val="none" w:sz="0" w:space="0" w:color="auto"/>
            <w:right w:val="none" w:sz="0" w:space="0" w:color="auto"/>
          </w:divBdr>
        </w:div>
        <w:div w:id="1947039471">
          <w:marLeft w:val="0"/>
          <w:marRight w:val="0"/>
          <w:marTop w:val="0"/>
          <w:marBottom w:val="0"/>
          <w:divBdr>
            <w:top w:val="none" w:sz="0" w:space="0" w:color="auto"/>
            <w:left w:val="none" w:sz="0" w:space="0" w:color="auto"/>
            <w:bottom w:val="none" w:sz="0" w:space="0" w:color="auto"/>
            <w:right w:val="none" w:sz="0" w:space="0" w:color="auto"/>
          </w:divBdr>
        </w:div>
        <w:div w:id="1044788835">
          <w:marLeft w:val="0"/>
          <w:marRight w:val="0"/>
          <w:marTop w:val="0"/>
          <w:marBottom w:val="0"/>
          <w:divBdr>
            <w:top w:val="none" w:sz="0" w:space="0" w:color="auto"/>
            <w:left w:val="none" w:sz="0" w:space="0" w:color="auto"/>
            <w:bottom w:val="none" w:sz="0" w:space="0" w:color="auto"/>
            <w:right w:val="none" w:sz="0" w:space="0" w:color="auto"/>
          </w:divBdr>
        </w:div>
        <w:div w:id="348069150">
          <w:marLeft w:val="0"/>
          <w:marRight w:val="0"/>
          <w:marTop w:val="0"/>
          <w:marBottom w:val="0"/>
          <w:divBdr>
            <w:top w:val="none" w:sz="0" w:space="0" w:color="auto"/>
            <w:left w:val="none" w:sz="0" w:space="0" w:color="auto"/>
            <w:bottom w:val="none" w:sz="0" w:space="0" w:color="auto"/>
            <w:right w:val="none" w:sz="0" w:space="0" w:color="auto"/>
          </w:divBdr>
        </w:div>
        <w:div w:id="1291743837">
          <w:marLeft w:val="0"/>
          <w:marRight w:val="0"/>
          <w:marTop w:val="0"/>
          <w:marBottom w:val="0"/>
          <w:divBdr>
            <w:top w:val="none" w:sz="0" w:space="0" w:color="auto"/>
            <w:left w:val="none" w:sz="0" w:space="0" w:color="auto"/>
            <w:bottom w:val="none" w:sz="0" w:space="0" w:color="auto"/>
            <w:right w:val="none" w:sz="0" w:space="0" w:color="auto"/>
          </w:divBdr>
        </w:div>
        <w:div w:id="614485989">
          <w:marLeft w:val="0"/>
          <w:marRight w:val="0"/>
          <w:marTop w:val="0"/>
          <w:marBottom w:val="0"/>
          <w:divBdr>
            <w:top w:val="none" w:sz="0" w:space="0" w:color="auto"/>
            <w:left w:val="none" w:sz="0" w:space="0" w:color="auto"/>
            <w:bottom w:val="none" w:sz="0" w:space="0" w:color="auto"/>
            <w:right w:val="none" w:sz="0" w:space="0" w:color="auto"/>
          </w:divBdr>
        </w:div>
        <w:div w:id="1415203115">
          <w:marLeft w:val="0"/>
          <w:marRight w:val="0"/>
          <w:marTop w:val="0"/>
          <w:marBottom w:val="0"/>
          <w:divBdr>
            <w:top w:val="none" w:sz="0" w:space="0" w:color="auto"/>
            <w:left w:val="none" w:sz="0" w:space="0" w:color="auto"/>
            <w:bottom w:val="none" w:sz="0" w:space="0" w:color="auto"/>
            <w:right w:val="none" w:sz="0" w:space="0" w:color="auto"/>
          </w:divBdr>
        </w:div>
        <w:div w:id="351538949">
          <w:marLeft w:val="0"/>
          <w:marRight w:val="0"/>
          <w:marTop w:val="0"/>
          <w:marBottom w:val="0"/>
          <w:divBdr>
            <w:top w:val="none" w:sz="0" w:space="0" w:color="auto"/>
            <w:left w:val="none" w:sz="0" w:space="0" w:color="auto"/>
            <w:bottom w:val="none" w:sz="0" w:space="0" w:color="auto"/>
            <w:right w:val="none" w:sz="0" w:space="0" w:color="auto"/>
          </w:divBdr>
        </w:div>
        <w:div w:id="1293633696">
          <w:marLeft w:val="0"/>
          <w:marRight w:val="0"/>
          <w:marTop w:val="0"/>
          <w:marBottom w:val="0"/>
          <w:divBdr>
            <w:top w:val="none" w:sz="0" w:space="0" w:color="auto"/>
            <w:left w:val="none" w:sz="0" w:space="0" w:color="auto"/>
            <w:bottom w:val="none" w:sz="0" w:space="0" w:color="auto"/>
            <w:right w:val="none" w:sz="0" w:space="0" w:color="auto"/>
          </w:divBdr>
        </w:div>
        <w:div w:id="607664681">
          <w:marLeft w:val="0"/>
          <w:marRight w:val="0"/>
          <w:marTop w:val="0"/>
          <w:marBottom w:val="0"/>
          <w:divBdr>
            <w:top w:val="none" w:sz="0" w:space="0" w:color="auto"/>
            <w:left w:val="none" w:sz="0" w:space="0" w:color="auto"/>
            <w:bottom w:val="none" w:sz="0" w:space="0" w:color="auto"/>
            <w:right w:val="none" w:sz="0" w:space="0" w:color="auto"/>
          </w:divBdr>
        </w:div>
        <w:div w:id="3751894">
          <w:marLeft w:val="0"/>
          <w:marRight w:val="0"/>
          <w:marTop w:val="0"/>
          <w:marBottom w:val="0"/>
          <w:divBdr>
            <w:top w:val="none" w:sz="0" w:space="0" w:color="auto"/>
            <w:left w:val="none" w:sz="0" w:space="0" w:color="auto"/>
            <w:bottom w:val="none" w:sz="0" w:space="0" w:color="auto"/>
            <w:right w:val="none" w:sz="0" w:space="0" w:color="auto"/>
          </w:divBdr>
        </w:div>
        <w:div w:id="38601838">
          <w:marLeft w:val="0"/>
          <w:marRight w:val="0"/>
          <w:marTop w:val="0"/>
          <w:marBottom w:val="0"/>
          <w:divBdr>
            <w:top w:val="none" w:sz="0" w:space="0" w:color="auto"/>
            <w:left w:val="none" w:sz="0" w:space="0" w:color="auto"/>
            <w:bottom w:val="none" w:sz="0" w:space="0" w:color="auto"/>
            <w:right w:val="none" w:sz="0" w:space="0" w:color="auto"/>
          </w:divBdr>
        </w:div>
        <w:div w:id="2138447083">
          <w:marLeft w:val="0"/>
          <w:marRight w:val="0"/>
          <w:marTop w:val="0"/>
          <w:marBottom w:val="0"/>
          <w:divBdr>
            <w:top w:val="none" w:sz="0" w:space="0" w:color="auto"/>
            <w:left w:val="none" w:sz="0" w:space="0" w:color="auto"/>
            <w:bottom w:val="none" w:sz="0" w:space="0" w:color="auto"/>
            <w:right w:val="none" w:sz="0" w:space="0" w:color="auto"/>
          </w:divBdr>
        </w:div>
        <w:div w:id="93403890">
          <w:marLeft w:val="0"/>
          <w:marRight w:val="0"/>
          <w:marTop w:val="0"/>
          <w:marBottom w:val="0"/>
          <w:divBdr>
            <w:top w:val="none" w:sz="0" w:space="0" w:color="auto"/>
            <w:left w:val="none" w:sz="0" w:space="0" w:color="auto"/>
            <w:bottom w:val="none" w:sz="0" w:space="0" w:color="auto"/>
            <w:right w:val="none" w:sz="0" w:space="0" w:color="auto"/>
          </w:divBdr>
        </w:div>
        <w:div w:id="1803620696">
          <w:marLeft w:val="0"/>
          <w:marRight w:val="0"/>
          <w:marTop w:val="0"/>
          <w:marBottom w:val="0"/>
          <w:divBdr>
            <w:top w:val="none" w:sz="0" w:space="0" w:color="auto"/>
            <w:left w:val="none" w:sz="0" w:space="0" w:color="auto"/>
            <w:bottom w:val="none" w:sz="0" w:space="0" w:color="auto"/>
            <w:right w:val="none" w:sz="0" w:space="0" w:color="auto"/>
          </w:divBdr>
        </w:div>
        <w:div w:id="1005329318">
          <w:marLeft w:val="0"/>
          <w:marRight w:val="0"/>
          <w:marTop w:val="0"/>
          <w:marBottom w:val="0"/>
          <w:divBdr>
            <w:top w:val="none" w:sz="0" w:space="0" w:color="auto"/>
            <w:left w:val="none" w:sz="0" w:space="0" w:color="auto"/>
            <w:bottom w:val="none" w:sz="0" w:space="0" w:color="auto"/>
            <w:right w:val="none" w:sz="0" w:space="0" w:color="auto"/>
          </w:divBdr>
        </w:div>
        <w:div w:id="1186822872">
          <w:marLeft w:val="0"/>
          <w:marRight w:val="0"/>
          <w:marTop w:val="0"/>
          <w:marBottom w:val="0"/>
          <w:divBdr>
            <w:top w:val="none" w:sz="0" w:space="0" w:color="auto"/>
            <w:left w:val="none" w:sz="0" w:space="0" w:color="auto"/>
            <w:bottom w:val="none" w:sz="0" w:space="0" w:color="auto"/>
            <w:right w:val="none" w:sz="0" w:space="0" w:color="auto"/>
          </w:divBdr>
        </w:div>
        <w:div w:id="1298562977">
          <w:marLeft w:val="0"/>
          <w:marRight w:val="0"/>
          <w:marTop w:val="0"/>
          <w:marBottom w:val="0"/>
          <w:divBdr>
            <w:top w:val="none" w:sz="0" w:space="0" w:color="auto"/>
            <w:left w:val="none" w:sz="0" w:space="0" w:color="auto"/>
            <w:bottom w:val="none" w:sz="0" w:space="0" w:color="auto"/>
            <w:right w:val="none" w:sz="0" w:space="0" w:color="auto"/>
          </w:divBdr>
        </w:div>
        <w:div w:id="104229397">
          <w:marLeft w:val="0"/>
          <w:marRight w:val="0"/>
          <w:marTop w:val="0"/>
          <w:marBottom w:val="0"/>
          <w:divBdr>
            <w:top w:val="none" w:sz="0" w:space="0" w:color="auto"/>
            <w:left w:val="none" w:sz="0" w:space="0" w:color="auto"/>
            <w:bottom w:val="none" w:sz="0" w:space="0" w:color="auto"/>
            <w:right w:val="none" w:sz="0" w:space="0" w:color="auto"/>
          </w:divBdr>
        </w:div>
        <w:div w:id="162475585">
          <w:marLeft w:val="0"/>
          <w:marRight w:val="0"/>
          <w:marTop w:val="0"/>
          <w:marBottom w:val="0"/>
          <w:divBdr>
            <w:top w:val="none" w:sz="0" w:space="0" w:color="auto"/>
            <w:left w:val="none" w:sz="0" w:space="0" w:color="auto"/>
            <w:bottom w:val="none" w:sz="0" w:space="0" w:color="auto"/>
            <w:right w:val="none" w:sz="0" w:space="0" w:color="auto"/>
          </w:divBdr>
        </w:div>
        <w:div w:id="990525707">
          <w:marLeft w:val="0"/>
          <w:marRight w:val="0"/>
          <w:marTop w:val="0"/>
          <w:marBottom w:val="0"/>
          <w:divBdr>
            <w:top w:val="none" w:sz="0" w:space="0" w:color="auto"/>
            <w:left w:val="none" w:sz="0" w:space="0" w:color="auto"/>
            <w:bottom w:val="none" w:sz="0" w:space="0" w:color="auto"/>
            <w:right w:val="none" w:sz="0" w:space="0" w:color="auto"/>
          </w:divBdr>
        </w:div>
        <w:div w:id="1918634105">
          <w:marLeft w:val="0"/>
          <w:marRight w:val="0"/>
          <w:marTop w:val="0"/>
          <w:marBottom w:val="0"/>
          <w:divBdr>
            <w:top w:val="none" w:sz="0" w:space="0" w:color="auto"/>
            <w:left w:val="none" w:sz="0" w:space="0" w:color="auto"/>
            <w:bottom w:val="none" w:sz="0" w:space="0" w:color="auto"/>
            <w:right w:val="none" w:sz="0" w:space="0" w:color="auto"/>
          </w:divBdr>
        </w:div>
        <w:div w:id="389882683">
          <w:marLeft w:val="0"/>
          <w:marRight w:val="0"/>
          <w:marTop w:val="0"/>
          <w:marBottom w:val="0"/>
          <w:divBdr>
            <w:top w:val="none" w:sz="0" w:space="0" w:color="auto"/>
            <w:left w:val="none" w:sz="0" w:space="0" w:color="auto"/>
            <w:bottom w:val="none" w:sz="0" w:space="0" w:color="auto"/>
            <w:right w:val="none" w:sz="0" w:space="0" w:color="auto"/>
          </w:divBdr>
        </w:div>
        <w:div w:id="2106993898">
          <w:marLeft w:val="0"/>
          <w:marRight w:val="0"/>
          <w:marTop w:val="0"/>
          <w:marBottom w:val="0"/>
          <w:divBdr>
            <w:top w:val="none" w:sz="0" w:space="0" w:color="auto"/>
            <w:left w:val="none" w:sz="0" w:space="0" w:color="auto"/>
            <w:bottom w:val="none" w:sz="0" w:space="0" w:color="auto"/>
            <w:right w:val="none" w:sz="0" w:space="0" w:color="auto"/>
          </w:divBdr>
        </w:div>
        <w:div w:id="1224636914">
          <w:marLeft w:val="0"/>
          <w:marRight w:val="0"/>
          <w:marTop w:val="0"/>
          <w:marBottom w:val="0"/>
          <w:divBdr>
            <w:top w:val="none" w:sz="0" w:space="0" w:color="auto"/>
            <w:left w:val="none" w:sz="0" w:space="0" w:color="auto"/>
            <w:bottom w:val="none" w:sz="0" w:space="0" w:color="auto"/>
            <w:right w:val="none" w:sz="0" w:space="0" w:color="auto"/>
          </w:divBdr>
        </w:div>
        <w:div w:id="2130586821">
          <w:marLeft w:val="0"/>
          <w:marRight w:val="0"/>
          <w:marTop w:val="0"/>
          <w:marBottom w:val="0"/>
          <w:divBdr>
            <w:top w:val="none" w:sz="0" w:space="0" w:color="auto"/>
            <w:left w:val="none" w:sz="0" w:space="0" w:color="auto"/>
            <w:bottom w:val="none" w:sz="0" w:space="0" w:color="auto"/>
            <w:right w:val="none" w:sz="0" w:space="0" w:color="auto"/>
          </w:divBdr>
        </w:div>
        <w:div w:id="1924558898">
          <w:marLeft w:val="0"/>
          <w:marRight w:val="0"/>
          <w:marTop w:val="0"/>
          <w:marBottom w:val="0"/>
          <w:divBdr>
            <w:top w:val="none" w:sz="0" w:space="0" w:color="auto"/>
            <w:left w:val="none" w:sz="0" w:space="0" w:color="auto"/>
            <w:bottom w:val="none" w:sz="0" w:space="0" w:color="auto"/>
            <w:right w:val="none" w:sz="0" w:space="0" w:color="auto"/>
          </w:divBdr>
        </w:div>
        <w:div w:id="836960585">
          <w:marLeft w:val="0"/>
          <w:marRight w:val="0"/>
          <w:marTop w:val="0"/>
          <w:marBottom w:val="0"/>
          <w:divBdr>
            <w:top w:val="none" w:sz="0" w:space="0" w:color="auto"/>
            <w:left w:val="none" w:sz="0" w:space="0" w:color="auto"/>
            <w:bottom w:val="none" w:sz="0" w:space="0" w:color="auto"/>
            <w:right w:val="none" w:sz="0" w:space="0" w:color="auto"/>
          </w:divBdr>
        </w:div>
        <w:div w:id="1323655973">
          <w:marLeft w:val="0"/>
          <w:marRight w:val="0"/>
          <w:marTop w:val="0"/>
          <w:marBottom w:val="0"/>
          <w:divBdr>
            <w:top w:val="none" w:sz="0" w:space="0" w:color="auto"/>
            <w:left w:val="none" w:sz="0" w:space="0" w:color="auto"/>
            <w:bottom w:val="none" w:sz="0" w:space="0" w:color="auto"/>
            <w:right w:val="none" w:sz="0" w:space="0" w:color="auto"/>
          </w:divBdr>
        </w:div>
        <w:div w:id="392430915">
          <w:marLeft w:val="0"/>
          <w:marRight w:val="0"/>
          <w:marTop w:val="0"/>
          <w:marBottom w:val="0"/>
          <w:divBdr>
            <w:top w:val="none" w:sz="0" w:space="0" w:color="auto"/>
            <w:left w:val="none" w:sz="0" w:space="0" w:color="auto"/>
            <w:bottom w:val="none" w:sz="0" w:space="0" w:color="auto"/>
            <w:right w:val="none" w:sz="0" w:space="0" w:color="auto"/>
          </w:divBdr>
        </w:div>
        <w:div w:id="1365248152">
          <w:marLeft w:val="0"/>
          <w:marRight w:val="0"/>
          <w:marTop w:val="0"/>
          <w:marBottom w:val="0"/>
          <w:divBdr>
            <w:top w:val="none" w:sz="0" w:space="0" w:color="auto"/>
            <w:left w:val="none" w:sz="0" w:space="0" w:color="auto"/>
            <w:bottom w:val="none" w:sz="0" w:space="0" w:color="auto"/>
            <w:right w:val="none" w:sz="0" w:space="0" w:color="auto"/>
          </w:divBdr>
        </w:div>
        <w:div w:id="1170755074">
          <w:marLeft w:val="0"/>
          <w:marRight w:val="0"/>
          <w:marTop w:val="0"/>
          <w:marBottom w:val="0"/>
          <w:divBdr>
            <w:top w:val="none" w:sz="0" w:space="0" w:color="auto"/>
            <w:left w:val="none" w:sz="0" w:space="0" w:color="auto"/>
            <w:bottom w:val="none" w:sz="0" w:space="0" w:color="auto"/>
            <w:right w:val="none" w:sz="0" w:space="0" w:color="auto"/>
          </w:divBdr>
        </w:div>
        <w:div w:id="1548906028">
          <w:marLeft w:val="0"/>
          <w:marRight w:val="0"/>
          <w:marTop w:val="0"/>
          <w:marBottom w:val="0"/>
          <w:divBdr>
            <w:top w:val="none" w:sz="0" w:space="0" w:color="auto"/>
            <w:left w:val="none" w:sz="0" w:space="0" w:color="auto"/>
            <w:bottom w:val="none" w:sz="0" w:space="0" w:color="auto"/>
            <w:right w:val="none" w:sz="0" w:space="0" w:color="auto"/>
          </w:divBdr>
        </w:div>
        <w:div w:id="1269119183">
          <w:marLeft w:val="0"/>
          <w:marRight w:val="0"/>
          <w:marTop w:val="0"/>
          <w:marBottom w:val="0"/>
          <w:divBdr>
            <w:top w:val="none" w:sz="0" w:space="0" w:color="auto"/>
            <w:left w:val="none" w:sz="0" w:space="0" w:color="auto"/>
            <w:bottom w:val="none" w:sz="0" w:space="0" w:color="auto"/>
            <w:right w:val="none" w:sz="0" w:space="0" w:color="auto"/>
          </w:divBdr>
        </w:div>
        <w:div w:id="891111477">
          <w:marLeft w:val="0"/>
          <w:marRight w:val="0"/>
          <w:marTop w:val="0"/>
          <w:marBottom w:val="0"/>
          <w:divBdr>
            <w:top w:val="none" w:sz="0" w:space="0" w:color="auto"/>
            <w:left w:val="none" w:sz="0" w:space="0" w:color="auto"/>
            <w:bottom w:val="none" w:sz="0" w:space="0" w:color="auto"/>
            <w:right w:val="none" w:sz="0" w:space="0" w:color="auto"/>
          </w:divBdr>
        </w:div>
        <w:div w:id="721715058">
          <w:marLeft w:val="0"/>
          <w:marRight w:val="0"/>
          <w:marTop w:val="0"/>
          <w:marBottom w:val="0"/>
          <w:divBdr>
            <w:top w:val="none" w:sz="0" w:space="0" w:color="auto"/>
            <w:left w:val="none" w:sz="0" w:space="0" w:color="auto"/>
            <w:bottom w:val="none" w:sz="0" w:space="0" w:color="auto"/>
            <w:right w:val="none" w:sz="0" w:space="0" w:color="auto"/>
          </w:divBdr>
        </w:div>
        <w:div w:id="1240365619">
          <w:marLeft w:val="0"/>
          <w:marRight w:val="0"/>
          <w:marTop w:val="0"/>
          <w:marBottom w:val="0"/>
          <w:divBdr>
            <w:top w:val="none" w:sz="0" w:space="0" w:color="auto"/>
            <w:left w:val="none" w:sz="0" w:space="0" w:color="auto"/>
            <w:bottom w:val="none" w:sz="0" w:space="0" w:color="auto"/>
            <w:right w:val="none" w:sz="0" w:space="0" w:color="auto"/>
          </w:divBdr>
        </w:div>
        <w:div w:id="1060396587">
          <w:marLeft w:val="0"/>
          <w:marRight w:val="0"/>
          <w:marTop w:val="0"/>
          <w:marBottom w:val="0"/>
          <w:divBdr>
            <w:top w:val="none" w:sz="0" w:space="0" w:color="auto"/>
            <w:left w:val="none" w:sz="0" w:space="0" w:color="auto"/>
            <w:bottom w:val="none" w:sz="0" w:space="0" w:color="auto"/>
            <w:right w:val="none" w:sz="0" w:space="0" w:color="auto"/>
          </w:divBdr>
        </w:div>
        <w:div w:id="795609511">
          <w:marLeft w:val="0"/>
          <w:marRight w:val="0"/>
          <w:marTop w:val="0"/>
          <w:marBottom w:val="0"/>
          <w:divBdr>
            <w:top w:val="none" w:sz="0" w:space="0" w:color="auto"/>
            <w:left w:val="none" w:sz="0" w:space="0" w:color="auto"/>
            <w:bottom w:val="none" w:sz="0" w:space="0" w:color="auto"/>
            <w:right w:val="none" w:sz="0" w:space="0" w:color="auto"/>
          </w:divBdr>
        </w:div>
        <w:div w:id="482549275">
          <w:marLeft w:val="0"/>
          <w:marRight w:val="0"/>
          <w:marTop w:val="0"/>
          <w:marBottom w:val="0"/>
          <w:divBdr>
            <w:top w:val="none" w:sz="0" w:space="0" w:color="auto"/>
            <w:left w:val="none" w:sz="0" w:space="0" w:color="auto"/>
            <w:bottom w:val="none" w:sz="0" w:space="0" w:color="auto"/>
            <w:right w:val="none" w:sz="0" w:space="0" w:color="auto"/>
          </w:divBdr>
        </w:div>
        <w:div w:id="713193034">
          <w:marLeft w:val="0"/>
          <w:marRight w:val="0"/>
          <w:marTop w:val="0"/>
          <w:marBottom w:val="0"/>
          <w:divBdr>
            <w:top w:val="none" w:sz="0" w:space="0" w:color="auto"/>
            <w:left w:val="none" w:sz="0" w:space="0" w:color="auto"/>
            <w:bottom w:val="none" w:sz="0" w:space="0" w:color="auto"/>
            <w:right w:val="none" w:sz="0" w:space="0" w:color="auto"/>
          </w:divBdr>
        </w:div>
        <w:div w:id="1107697802">
          <w:marLeft w:val="0"/>
          <w:marRight w:val="0"/>
          <w:marTop w:val="0"/>
          <w:marBottom w:val="0"/>
          <w:divBdr>
            <w:top w:val="none" w:sz="0" w:space="0" w:color="auto"/>
            <w:left w:val="none" w:sz="0" w:space="0" w:color="auto"/>
            <w:bottom w:val="none" w:sz="0" w:space="0" w:color="auto"/>
            <w:right w:val="none" w:sz="0" w:space="0" w:color="auto"/>
          </w:divBdr>
        </w:div>
        <w:div w:id="1053308083">
          <w:marLeft w:val="0"/>
          <w:marRight w:val="0"/>
          <w:marTop w:val="0"/>
          <w:marBottom w:val="0"/>
          <w:divBdr>
            <w:top w:val="none" w:sz="0" w:space="0" w:color="auto"/>
            <w:left w:val="none" w:sz="0" w:space="0" w:color="auto"/>
            <w:bottom w:val="none" w:sz="0" w:space="0" w:color="auto"/>
            <w:right w:val="none" w:sz="0" w:space="0" w:color="auto"/>
          </w:divBdr>
        </w:div>
        <w:div w:id="991251722">
          <w:marLeft w:val="0"/>
          <w:marRight w:val="0"/>
          <w:marTop w:val="0"/>
          <w:marBottom w:val="0"/>
          <w:divBdr>
            <w:top w:val="none" w:sz="0" w:space="0" w:color="auto"/>
            <w:left w:val="none" w:sz="0" w:space="0" w:color="auto"/>
            <w:bottom w:val="none" w:sz="0" w:space="0" w:color="auto"/>
            <w:right w:val="none" w:sz="0" w:space="0" w:color="auto"/>
          </w:divBdr>
        </w:div>
        <w:div w:id="1047605211">
          <w:marLeft w:val="0"/>
          <w:marRight w:val="0"/>
          <w:marTop w:val="0"/>
          <w:marBottom w:val="0"/>
          <w:divBdr>
            <w:top w:val="none" w:sz="0" w:space="0" w:color="auto"/>
            <w:left w:val="none" w:sz="0" w:space="0" w:color="auto"/>
            <w:bottom w:val="none" w:sz="0" w:space="0" w:color="auto"/>
            <w:right w:val="none" w:sz="0" w:space="0" w:color="auto"/>
          </w:divBdr>
        </w:div>
        <w:div w:id="124590462">
          <w:marLeft w:val="0"/>
          <w:marRight w:val="0"/>
          <w:marTop w:val="0"/>
          <w:marBottom w:val="0"/>
          <w:divBdr>
            <w:top w:val="none" w:sz="0" w:space="0" w:color="auto"/>
            <w:left w:val="none" w:sz="0" w:space="0" w:color="auto"/>
            <w:bottom w:val="none" w:sz="0" w:space="0" w:color="auto"/>
            <w:right w:val="none" w:sz="0" w:space="0" w:color="auto"/>
          </w:divBdr>
        </w:div>
        <w:div w:id="1527718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E75212417CB4DB31F432BADD79DCB" ma:contentTypeVersion="14" ma:contentTypeDescription="Create a new document." ma:contentTypeScope="" ma:versionID="8bcf6c6de5d55f5dc3e22d6277f51757">
  <xsd:schema xmlns:xsd="http://www.w3.org/2001/XMLSchema" xmlns:xs="http://www.w3.org/2001/XMLSchema" xmlns:p="http://schemas.microsoft.com/office/2006/metadata/properties" xmlns:ns2="b3a40eae-ab42-4fca-9252-f2263ffd649a" xmlns:ns3="af68276c-66ca-4f04-88da-b9d817a93623" targetNamespace="http://schemas.microsoft.com/office/2006/metadata/properties" ma:root="true" ma:fieldsID="a4ce22afdc34b3deaa7b7f6b73125448" ns2:_="" ns3:_="">
    <xsd:import namespace="b3a40eae-ab42-4fca-9252-f2263ffd649a"/>
    <xsd:import namespace="af68276c-66ca-4f04-88da-b9d817a93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40eae-ab42-4fca-9252-f2263ffd6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8276c-66ca-4f04-88da-b9d817a936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c8255-226e-431a-8881-47e1f03326d2}" ma:internalName="TaxCatchAll" ma:showField="CatchAllData" ma:web="af68276c-66ca-4f04-88da-b9d817a93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68276c-66ca-4f04-88da-b9d817a93623" xsi:nil="true"/>
    <lcf76f155ced4ddcb4097134ff3c332f xmlns="b3a40eae-ab42-4fca-9252-f2263ffd64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AB3E9A-6DFD-4BE9-A7C3-F98DEDB83D9D}"/>
</file>

<file path=customXml/itemProps2.xml><?xml version="1.0" encoding="utf-8"?>
<ds:datastoreItem xmlns:ds="http://schemas.openxmlformats.org/officeDocument/2006/customXml" ds:itemID="{90359EFF-2E3E-4309-BECC-132586BCD715}"/>
</file>

<file path=customXml/itemProps3.xml><?xml version="1.0" encoding="utf-8"?>
<ds:datastoreItem xmlns:ds="http://schemas.openxmlformats.org/officeDocument/2006/customXml" ds:itemID="{83DC459F-F740-4FF4-8B5A-680611987F04}"/>
</file>

<file path=docProps/app.xml><?xml version="1.0" encoding="utf-8"?>
<Properties xmlns="http://schemas.openxmlformats.org/officeDocument/2006/extended-properties" xmlns:vt="http://schemas.openxmlformats.org/officeDocument/2006/docPropsVTypes">
  <Template>Normal</Template>
  <TotalTime>1</TotalTime>
  <Pages>10</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Bridon</dc:creator>
  <cp:keywords/>
  <dc:description/>
  <cp:lastModifiedBy>staff</cp:lastModifiedBy>
  <cp:revision>2</cp:revision>
  <dcterms:created xsi:type="dcterms:W3CDTF">2025-08-21T10:11:00Z</dcterms:created>
  <dcterms:modified xsi:type="dcterms:W3CDTF">2025-08-21T10:11:00Z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0x010100617E75212417CB4DB31F432BADD79DCB</vt:lpwstr>
  </property>
</Properties>
</file>