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6902EB" w:rsidR="0082300F" w:rsidP="001F1049" w:rsidRDefault="001F1049" w14:paraId="3D50D881" wp14:textId="119ED42E">
      <w:pPr>
        <w:jc w:val="center"/>
        <w:rPr>
          <w:rFonts w:ascii="Century Gothic" w:hAnsi="Century Gothic" w:cs="Arial"/>
          <w:sz w:val="28"/>
          <w:szCs w:val="28"/>
        </w:rPr>
      </w:pPr>
      <w:r w:rsidRPr="162087C5" w:rsidR="001F1049">
        <w:rPr>
          <w:rFonts w:ascii="Century Gothic" w:hAnsi="Century Gothic" w:cs="Arial"/>
          <w:b w:val="1"/>
          <w:bCs w:val="1"/>
          <w:sz w:val="28"/>
          <w:szCs w:val="28"/>
        </w:rPr>
        <w:t xml:space="preserve">Improving the Curriculum </w:t>
      </w:r>
      <w:r w:rsidRPr="162087C5" w:rsidR="00236D57">
        <w:rPr>
          <w:rFonts w:ascii="Century Gothic" w:hAnsi="Century Gothic" w:cs="Arial"/>
          <w:b w:val="1"/>
          <w:bCs w:val="1"/>
          <w:sz w:val="28"/>
          <w:szCs w:val="28"/>
        </w:rPr>
        <w:t>Access</w:t>
      </w:r>
      <w:r w:rsidRPr="162087C5" w:rsidR="001F1049">
        <w:rPr>
          <w:rFonts w:ascii="Century Gothic" w:hAnsi="Century Gothic" w:cs="Arial"/>
          <w:b w:val="1"/>
          <w:bCs w:val="1"/>
          <w:sz w:val="28"/>
          <w:szCs w:val="28"/>
        </w:rPr>
        <w:t xml:space="preserve"> at </w:t>
      </w:r>
      <w:r w:rsidRPr="162087C5" w:rsidR="00A4248D">
        <w:rPr>
          <w:rFonts w:ascii="Century Gothic" w:hAnsi="Century Gothic" w:cs="Arial"/>
          <w:b w:val="1"/>
          <w:bCs w:val="1"/>
          <w:sz w:val="28"/>
          <w:szCs w:val="28"/>
        </w:rPr>
        <w:t>The</w:t>
      </w:r>
      <w:r w:rsidRPr="162087C5" w:rsidR="00A4248D">
        <w:rPr>
          <w:rFonts w:ascii="Century Gothic" w:hAnsi="Century Gothic" w:cs="Arial"/>
          <w:b w:val="1"/>
          <w:bCs w:val="1"/>
          <w:sz w:val="28"/>
          <w:szCs w:val="28"/>
        </w:rPr>
        <w:t xml:space="preserve"> Haven</w:t>
      </w:r>
      <w:r w:rsidRPr="162087C5" w:rsidR="001F1049">
        <w:rPr>
          <w:rFonts w:ascii="Century Gothic" w:hAnsi="Century Gothic" w:cs="Arial"/>
          <w:b w:val="1"/>
          <w:bCs w:val="1"/>
          <w:sz w:val="28"/>
          <w:szCs w:val="28"/>
        </w:rPr>
        <w:t xml:space="preserve"> School</w:t>
      </w:r>
      <w:r w:rsidRPr="162087C5" w:rsidR="2215C907">
        <w:rPr>
          <w:rFonts w:ascii="Century Gothic" w:hAnsi="Century Gothic" w:cs="Arial"/>
          <w:b w:val="1"/>
          <w:bCs w:val="1"/>
          <w:sz w:val="28"/>
          <w:szCs w:val="28"/>
        </w:rPr>
        <w:t>-202</w:t>
      </w:r>
      <w:r w:rsidRPr="162087C5" w:rsidR="33DC5AF2">
        <w:rPr>
          <w:rFonts w:ascii="Century Gothic" w:hAnsi="Century Gothic" w:cs="Arial"/>
          <w:b w:val="1"/>
          <w:bCs w:val="1"/>
          <w:sz w:val="28"/>
          <w:szCs w:val="28"/>
        </w:rPr>
        <w:t>2</w:t>
      </w:r>
      <w:r w:rsidRPr="162087C5" w:rsidR="2215C907">
        <w:rPr>
          <w:rFonts w:ascii="Century Gothic" w:hAnsi="Century Gothic" w:cs="Arial"/>
          <w:b w:val="1"/>
          <w:bCs w:val="1"/>
          <w:sz w:val="28"/>
          <w:szCs w:val="28"/>
        </w:rPr>
        <w:t>-2</w:t>
      </w:r>
      <w:r w:rsidRPr="162087C5" w:rsidR="7A8DF05E">
        <w:rPr>
          <w:rFonts w:ascii="Century Gothic" w:hAnsi="Century Gothic" w:cs="Arial"/>
          <w:b w:val="1"/>
          <w:bCs w:val="1"/>
          <w:sz w:val="28"/>
          <w:szCs w:val="28"/>
        </w:rPr>
        <w:t>3</w:t>
      </w: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3456"/>
        <w:gridCol w:w="3349"/>
        <w:gridCol w:w="2268"/>
        <w:gridCol w:w="2410"/>
        <w:gridCol w:w="3260"/>
      </w:tblGrid>
      <w:tr xmlns:wp14="http://schemas.microsoft.com/office/word/2010/wordml" w:rsidRPr="006902EB" w:rsidR="001F1049" w:rsidTr="03979837" w14:paraId="6A6591EA" wp14:textId="77777777">
        <w:tc>
          <w:tcPr>
            <w:tcW w:w="3456" w:type="dxa"/>
            <w:shd w:val="clear" w:color="auto" w:fill="D9D9D9" w:themeFill="background1" w:themeFillShade="D9"/>
            <w:tcMar/>
          </w:tcPr>
          <w:p w:rsidRPr="006902EB" w:rsidR="001F1049" w:rsidP="001F1049" w:rsidRDefault="001F1049" w14:paraId="5868457A" wp14:textId="7777777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6902EB">
              <w:rPr>
                <w:rFonts w:ascii="Century Gothic" w:hAnsi="Century Gothic" w:cs="Arial"/>
                <w:sz w:val="28"/>
                <w:szCs w:val="28"/>
              </w:rPr>
              <w:t>Desired outcome</w:t>
            </w:r>
          </w:p>
        </w:tc>
        <w:tc>
          <w:tcPr>
            <w:tcW w:w="3349" w:type="dxa"/>
            <w:shd w:val="clear" w:color="auto" w:fill="D9D9D9" w:themeFill="background1" w:themeFillShade="D9"/>
            <w:tcMar/>
          </w:tcPr>
          <w:p w:rsidRPr="006902EB" w:rsidR="001F1049" w:rsidP="001F1049" w:rsidRDefault="001F1049" w14:paraId="5CE446E2" wp14:textId="7777777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6902EB">
              <w:rPr>
                <w:rFonts w:ascii="Century Gothic" w:hAnsi="Century Gothic" w:cs="Arial"/>
                <w:sz w:val="28"/>
                <w:szCs w:val="28"/>
              </w:rPr>
              <w:t>Action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6902EB" w:rsidR="001F1049" w:rsidP="001F1049" w:rsidRDefault="001F1049" w14:paraId="0719A626" wp14:textId="7777777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6902EB">
              <w:rPr>
                <w:rFonts w:ascii="Century Gothic" w:hAnsi="Century Gothic" w:cs="Arial"/>
                <w:sz w:val="28"/>
                <w:szCs w:val="28"/>
              </w:rPr>
              <w:t>Responsibility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6902EB" w:rsidR="001F1049" w:rsidP="001F1049" w:rsidRDefault="001F1049" w14:paraId="550EDB24" wp14:textId="7777777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6902EB">
              <w:rPr>
                <w:rFonts w:ascii="Century Gothic" w:hAnsi="Century Gothic" w:cs="Arial"/>
                <w:sz w:val="28"/>
                <w:szCs w:val="28"/>
              </w:rPr>
              <w:t xml:space="preserve">Time Frame </w:t>
            </w:r>
          </w:p>
        </w:tc>
        <w:tc>
          <w:tcPr>
            <w:tcW w:w="3260" w:type="dxa"/>
            <w:shd w:val="clear" w:color="auto" w:fill="D9D9D9" w:themeFill="background1" w:themeFillShade="D9"/>
            <w:tcMar/>
          </w:tcPr>
          <w:p w:rsidRPr="006902EB" w:rsidR="001F1049" w:rsidP="001F1049" w:rsidRDefault="001F1049" w14:paraId="5AD3DEEF" wp14:textId="7777777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6902EB">
              <w:rPr>
                <w:rFonts w:ascii="Century Gothic" w:hAnsi="Century Gothic" w:cs="Arial"/>
                <w:sz w:val="28"/>
                <w:szCs w:val="28"/>
              </w:rPr>
              <w:t>Success Criteria</w:t>
            </w:r>
          </w:p>
        </w:tc>
      </w:tr>
      <w:tr xmlns:wp14="http://schemas.microsoft.com/office/word/2010/wordml" w:rsidRPr="006902EB" w:rsidR="001F1049" w:rsidTr="03979837" w14:paraId="7D7F4664" wp14:textId="77777777">
        <w:tc>
          <w:tcPr>
            <w:tcW w:w="3456" w:type="dxa"/>
            <w:tcMar/>
          </w:tcPr>
          <w:p w:rsidRPr="006902EB" w:rsidR="001F1049" w:rsidP="03979837" w:rsidRDefault="00A4248D" w14:paraId="68F6EDA5" wp14:textId="0F475D2C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Achieved Feb 21 but continues to be ongoing-</w:t>
            </w:r>
          </w:p>
          <w:p w:rsidRPr="006902EB" w:rsidR="001F1049" w:rsidP="03979837" w:rsidRDefault="00A4248D" w14:paraId="3A3DA1C0" wp14:textId="04C54DEC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Mental Health awareness </w:t>
            </w:r>
            <w:r w:rsidRPr="03979837" w:rsidR="003A0B8E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continues to be reviewed and developed 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with all staff.</w:t>
            </w:r>
          </w:p>
        </w:tc>
        <w:tc>
          <w:tcPr>
            <w:tcW w:w="3349" w:type="dxa"/>
            <w:tcMar/>
          </w:tcPr>
          <w:p w:rsidR="001F1049" w:rsidP="03979837" w:rsidRDefault="001F1049" w14:paraId="7848C286" wp14:textId="23AC2183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1F1049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Whole school 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SEMH</w:t>
            </w:r>
            <w:r w:rsidRPr="03979837" w:rsidR="001F1049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training 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ongoing through bite-size sessions from CAMHS (C. 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Bruder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)</w:t>
            </w:r>
            <w:r w:rsidRPr="03979837" w:rsidR="44F8F082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to continue to take place.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Information is posted on shared area for all staff to access.</w:t>
            </w:r>
          </w:p>
          <w:p w:rsidR="00367758" w:rsidP="03979837" w:rsidRDefault="00367758" w14:paraId="672A6659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Pr="006902EB" w:rsidR="00367758" w:rsidP="03979837" w:rsidRDefault="00367758" w14:paraId="54DD777C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367758">
              <w:rPr>
                <w:rFonts w:ascii="Century Gothic" w:hAnsi="Century Gothic" w:cs="Arial"/>
                <w:color w:val="00B050"/>
                <w:sz w:val="24"/>
                <w:szCs w:val="24"/>
              </w:rPr>
              <w:t>Reflection sessions to take place after major incidents where a child’s MH has caused them difficulties- analysis of support procedures followed to inform future planning/support.</w:t>
            </w:r>
          </w:p>
          <w:p w:rsidRPr="006902EB" w:rsidR="003A0B8E" w:rsidP="03979837" w:rsidRDefault="003A0B8E" w14:paraId="0A37501D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F1049" w:rsidP="03979837" w:rsidRDefault="00A4248D" w14:paraId="647E70EB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C. 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Bruder</w:t>
            </w:r>
            <w:r w:rsidRPr="03979837" w:rsidR="003A0B8E">
              <w:rPr>
                <w:rFonts w:ascii="Century Gothic" w:hAnsi="Century Gothic" w:cs="Arial"/>
                <w:color w:val="00B050"/>
                <w:sz w:val="24"/>
                <w:szCs w:val="24"/>
              </w:rPr>
              <w:t>/ZS</w:t>
            </w:r>
          </w:p>
          <w:p w:rsidR="00367758" w:rsidP="03979837" w:rsidRDefault="00367758" w14:paraId="5DAB6C7B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02EB378F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6A05A809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5A39BBE3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41C8F396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72A3D3EC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0D0B940D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Pr="006902EB" w:rsidR="00367758" w:rsidP="03979837" w:rsidRDefault="00367758" w14:paraId="38B1F5AC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367758">
              <w:rPr>
                <w:rFonts w:ascii="Century Gothic" w:hAnsi="Century Gothic" w:cs="Arial"/>
                <w:color w:val="00B050"/>
                <w:sz w:val="24"/>
                <w:szCs w:val="24"/>
              </w:rPr>
              <w:t>SG- daily briefing reflections</w:t>
            </w:r>
          </w:p>
        </w:tc>
        <w:tc>
          <w:tcPr>
            <w:tcW w:w="2410" w:type="dxa"/>
            <w:tcMar/>
          </w:tcPr>
          <w:p w:rsidR="001F1049" w:rsidP="03979837" w:rsidRDefault="003A0B8E" w14:paraId="414BB1D0" wp14:textId="0A9FB524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5C35EB7">
              <w:rPr>
                <w:rFonts w:ascii="Century Gothic" w:hAnsi="Century Gothic" w:cs="Arial"/>
                <w:color w:val="00B050"/>
                <w:sz w:val="24"/>
                <w:szCs w:val="24"/>
              </w:rPr>
              <w:t>J</w:t>
            </w:r>
            <w:r w:rsidRPr="03979837" w:rsidR="32D2CEE6">
              <w:rPr>
                <w:rFonts w:ascii="Century Gothic" w:hAnsi="Century Gothic" w:cs="Arial"/>
                <w:color w:val="00B050"/>
                <w:sz w:val="24"/>
                <w:szCs w:val="24"/>
              </w:rPr>
              <w:t>an</w:t>
            </w:r>
            <w:r w:rsidRPr="03979837" w:rsidR="05C35EB7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202</w:t>
            </w:r>
            <w:r w:rsidRPr="03979837" w:rsidR="36953063">
              <w:rPr>
                <w:rFonts w:ascii="Century Gothic" w:hAnsi="Century Gothic" w:cs="Arial"/>
                <w:color w:val="00B050"/>
                <w:sz w:val="24"/>
                <w:szCs w:val="24"/>
              </w:rPr>
              <w:t>1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and at regular monthly intervals</w:t>
            </w:r>
          </w:p>
          <w:p w:rsidR="00367758" w:rsidP="03979837" w:rsidRDefault="00367758" w14:paraId="0E27B00A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60061E4C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44EAFD9C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4B94D5A5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="00367758" w:rsidP="03979837" w:rsidRDefault="00367758" w14:paraId="3DEEC669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</w:p>
          <w:p w:rsidRPr="006902EB" w:rsidR="00367758" w:rsidP="03979837" w:rsidRDefault="00367758" w14:paraId="29DBD05D" wp14:textId="77777777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367758">
              <w:rPr>
                <w:rFonts w:ascii="Century Gothic" w:hAnsi="Century Gothic" w:cs="Arial"/>
                <w:color w:val="00B050"/>
                <w:sz w:val="24"/>
                <w:szCs w:val="24"/>
              </w:rPr>
              <w:t>Weekly reflections- Reflection Friday</w:t>
            </w:r>
          </w:p>
        </w:tc>
        <w:tc>
          <w:tcPr>
            <w:tcW w:w="3260" w:type="dxa"/>
            <w:tcMar/>
          </w:tcPr>
          <w:p w:rsidR="001F1049" w:rsidP="03979837" w:rsidRDefault="00A4248D" w14:paraId="3EF78614" wp14:textId="4037AF45">
            <w:pPr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All staff received training and have </w:t>
            </w:r>
            <w:r w:rsidRPr="03979837" w:rsidR="001F1049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awareness heightened in line with </w:t>
            </w:r>
            <w:r w:rsidRPr="03979837" w:rsidR="00A4248D">
              <w:rPr>
                <w:rFonts w:ascii="Century Gothic" w:hAnsi="Century Gothic" w:cs="Arial"/>
                <w:color w:val="00B050"/>
                <w:sz w:val="24"/>
                <w:szCs w:val="24"/>
              </w:rPr>
              <w:t>requirements</w:t>
            </w:r>
            <w:r w:rsidRPr="03979837" w:rsidR="001F1049">
              <w:rPr>
                <w:rFonts w:ascii="Century Gothic" w:hAnsi="Century Gothic" w:cs="Arial"/>
                <w:color w:val="00B050"/>
                <w:sz w:val="24"/>
                <w:szCs w:val="24"/>
              </w:rPr>
              <w:t>.</w:t>
            </w:r>
            <w:r w:rsidRPr="03979837" w:rsidR="10505C23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</w:t>
            </w:r>
          </w:p>
          <w:p w:rsidRPr="006902EB" w:rsidR="00367758" w:rsidP="03979837" w:rsidRDefault="00367758" w14:paraId="4B0671DE" wp14:textId="743C8450">
            <w:pPr>
              <w:pStyle w:val="Normal"/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10505C23">
              <w:rPr>
                <w:rFonts w:ascii="Century Gothic" w:hAnsi="Century Gothic" w:cs="Arial"/>
                <w:color w:val="00B050"/>
                <w:sz w:val="24"/>
                <w:szCs w:val="24"/>
              </w:rPr>
              <w:t>Students aware of the importance of understanding mental health as an illness and how to access support for this if they are struggling.</w:t>
            </w:r>
          </w:p>
          <w:p w:rsidRPr="006902EB" w:rsidR="00367758" w:rsidP="03979837" w:rsidRDefault="00367758" w14:paraId="75A6BD48" wp14:textId="171E609F">
            <w:pPr>
              <w:pStyle w:val="Normal"/>
              <w:rPr>
                <w:rFonts w:ascii="Century Gothic" w:hAnsi="Century Gothic" w:cs="Arial"/>
                <w:color w:val="00B050"/>
                <w:sz w:val="24"/>
                <w:szCs w:val="24"/>
              </w:rPr>
            </w:pPr>
            <w:r w:rsidRPr="03979837" w:rsidR="0032C42E">
              <w:rPr>
                <w:rFonts w:ascii="Century Gothic" w:hAnsi="Century Gothic" w:cs="Arial"/>
                <w:color w:val="00B050"/>
                <w:sz w:val="24"/>
                <w:szCs w:val="24"/>
              </w:rPr>
              <w:t>Suitable responses to different situations identified and new strategies used (</w:t>
            </w:r>
            <w:proofErr w:type="gramStart"/>
            <w:r w:rsidRPr="03979837" w:rsidR="0032C42E">
              <w:rPr>
                <w:rFonts w:ascii="Century Gothic" w:hAnsi="Century Gothic" w:cs="Arial"/>
                <w:color w:val="00B050"/>
                <w:sz w:val="24"/>
                <w:szCs w:val="24"/>
              </w:rPr>
              <w:t>e.g.</w:t>
            </w:r>
            <w:proofErr w:type="gramEnd"/>
            <w:r w:rsidRPr="03979837" w:rsidR="0032C42E">
              <w:rPr>
                <w:rFonts w:ascii="Century Gothic" w:hAnsi="Century Gothic" w:cs="Arial"/>
                <w:color w:val="00B050"/>
                <w:sz w:val="24"/>
                <w:szCs w:val="24"/>
              </w:rPr>
              <w:t xml:space="preserve"> NVR)</w:t>
            </w:r>
          </w:p>
        </w:tc>
      </w:tr>
      <w:tr xmlns:wp14="http://schemas.microsoft.com/office/word/2010/wordml" w:rsidRPr="006902EB" w:rsidR="001F1049" w:rsidTr="03979837" w14:paraId="59DAF184" wp14:textId="77777777">
        <w:tc>
          <w:tcPr>
            <w:tcW w:w="3456" w:type="dxa"/>
            <w:tcMar/>
          </w:tcPr>
          <w:p w:rsidRPr="006902EB" w:rsidR="001F1049" w:rsidP="006D709A" w:rsidRDefault="006D709A" w14:paraId="39A20D1C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Dyslexia F</w:t>
            </w:r>
            <w:r w:rsidRPr="006902EB" w:rsidR="001F1049">
              <w:rPr>
                <w:rFonts w:ascii="Century Gothic" w:hAnsi="Century Gothic" w:cs="Arial"/>
                <w:sz w:val="24"/>
                <w:szCs w:val="24"/>
              </w:rPr>
              <w:t>riendly status</w:t>
            </w:r>
            <w:r w:rsidRPr="006902EB" w:rsidR="00A4248D">
              <w:rPr>
                <w:rFonts w:ascii="Century Gothic" w:hAnsi="Century Gothic" w:cs="Arial"/>
                <w:sz w:val="24"/>
                <w:szCs w:val="24"/>
              </w:rPr>
              <w:t xml:space="preserve"> is </w:t>
            </w:r>
            <w:r w:rsidRPr="006902EB" w:rsidR="00C6031D">
              <w:rPr>
                <w:rFonts w:ascii="Century Gothic" w:hAnsi="Century Gothic" w:cs="Arial"/>
                <w:sz w:val="24"/>
                <w:szCs w:val="24"/>
              </w:rPr>
              <w:t>acquired</w:t>
            </w:r>
            <w:r w:rsidRPr="006902EB" w:rsidR="003A0B8E">
              <w:rPr>
                <w:rFonts w:ascii="Century Gothic" w:hAnsi="Century Gothic" w:cs="Arial"/>
                <w:sz w:val="24"/>
                <w:szCs w:val="24"/>
              </w:rPr>
              <w:t xml:space="preserve"> so curriculum is more accessible for all.</w:t>
            </w:r>
          </w:p>
        </w:tc>
        <w:tc>
          <w:tcPr>
            <w:tcW w:w="3349" w:type="dxa"/>
            <w:tcMar/>
          </w:tcPr>
          <w:p w:rsidRPr="006902EB" w:rsidR="001F1049" w:rsidP="001F1049" w:rsidRDefault="00A4248D" w14:paraId="64CE644B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Appoint member of staff to oversee application</w:t>
            </w:r>
          </w:p>
          <w:p w:rsidRPr="006902EB" w:rsidR="003A0B8E" w:rsidP="001F1049" w:rsidRDefault="003A0B8E" w14:paraId="62486C05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01F1049" w:rsidRDefault="003A0B8E" w14:paraId="63DC7A6B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Staff training/learning walks focus/Teaching and learning meetings feedback and discussion</w:t>
            </w:r>
          </w:p>
          <w:p w:rsidRPr="006902EB" w:rsidR="003A0B8E" w:rsidP="001F1049" w:rsidRDefault="003A0B8E" w14:paraId="4101652C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8866200" w:rsidRDefault="003A0B8E" w14:paraId="7EB3DBB1" wp14:textId="0D4F804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8866200" w:rsidR="05C35EB7">
              <w:rPr>
                <w:rFonts w:ascii="Century Gothic" w:hAnsi="Century Gothic" w:cs="Arial"/>
                <w:sz w:val="24"/>
                <w:szCs w:val="24"/>
              </w:rPr>
              <w:t>ROG continues to update reading strategy training (</w:t>
            </w:r>
            <w:r w:rsidRPr="08866200" w:rsidR="05C35EB7">
              <w:rPr>
                <w:rFonts w:ascii="Century Gothic" w:hAnsi="Century Gothic" w:cs="Arial"/>
                <w:sz w:val="24"/>
                <w:szCs w:val="24"/>
              </w:rPr>
              <w:t>Lexplore</w:t>
            </w:r>
            <w:r w:rsidRPr="08866200" w:rsidR="05C35EB7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:rsidRPr="006902EB" w:rsidR="003A0B8E" w:rsidP="08866200" w:rsidRDefault="003A0B8E" w14:paraId="0CBB9831" wp14:textId="03AA8084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8866200" w:rsidRDefault="003A0B8E" w14:paraId="178944E1" wp14:textId="727271BD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  <w:r w:rsidRPr="08866200" w:rsidR="4C35B967">
              <w:rPr>
                <w:rFonts w:ascii="Century Gothic" w:hAnsi="Century Gothic" w:cs="Arial"/>
                <w:sz w:val="24"/>
                <w:szCs w:val="24"/>
              </w:rPr>
              <w:t xml:space="preserve">ROG to deliver </w:t>
            </w:r>
            <w:r w:rsidRPr="08866200" w:rsidR="217E0942">
              <w:rPr>
                <w:rFonts w:ascii="Century Gothic" w:hAnsi="Century Gothic" w:cs="Arial"/>
                <w:sz w:val="24"/>
                <w:szCs w:val="24"/>
              </w:rPr>
              <w:t>training</w:t>
            </w:r>
            <w:r w:rsidRPr="08866200" w:rsidR="4C35B96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8866200" w:rsidR="58340545">
              <w:rPr>
                <w:rFonts w:ascii="Century Gothic" w:hAnsi="Century Gothic" w:cs="Arial"/>
                <w:sz w:val="24"/>
                <w:szCs w:val="24"/>
              </w:rPr>
              <w:t>on strategies to sup</w:t>
            </w:r>
            <w:r w:rsidRPr="08866200" w:rsidR="7F2AC6D3">
              <w:rPr>
                <w:rFonts w:ascii="Century Gothic" w:hAnsi="Century Gothic" w:cs="Arial"/>
                <w:sz w:val="24"/>
                <w:szCs w:val="24"/>
              </w:rPr>
              <w:t xml:space="preserve">port students access the curriculum and how to present the </w:t>
            </w:r>
            <w:r w:rsidRPr="08866200" w:rsidR="7F2AC6D3">
              <w:rPr>
                <w:rFonts w:ascii="Century Gothic" w:hAnsi="Century Gothic" w:cs="Arial"/>
                <w:sz w:val="24"/>
                <w:szCs w:val="24"/>
              </w:rPr>
              <w:t>learning</w:t>
            </w:r>
            <w:r w:rsidRPr="08866200" w:rsidR="7F2AC6D3">
              <w:rPr>
                <w:rFonts w:ascii="Century Gothic" w:hAnsi="Century Gothic" w:cs="Arial"/>
                <w:sz w:val="24"/>
                <w:szCs w:val="24"/>
              </w:rPr>
              <w:t xml:space="preserve"> environment so that is promotes independent learning and supports students with literacy </w:t>
            </w:r>
            <w:r w:rsidRPr="08866200" w:rsidR="7F2AC6D3">
              <w:rPr>
                <w:rFonts w:ascii="Century Gothic" w:hAnsi="Century Gothic" w:cs="Arial"/>
                <w:sz w:val="24"/>
                <w:szCs w:val="24"/>
              </w:rPr>
              <w:t>difficulties</w:t>
            </w:r>
            <w:r w:rsidRPr="08866200" w:rsidR="7F2AC6D3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Mar/>
          </w:tcPr>
          <w:p w:rsidRPr="006902EB" w:rsidR="001F1049" w:rsidP="001F1049" w:rsidRDefault="003A0B8E" w14:paraId="586EF627" wp14:textId="4F211EC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3979837" w:rsidR="05C35EB7">
              <w:rPr>
                <w:rFonts w:ascii="Century Gothic" w:hAnsi="Century Gothic" w:cs="Arial"/>
                <w:sz w:val="24"/>
                <w:szCs w:val="24"/>
              </w:rPr>
              <w:t>Z. Stevenson</w:t>
            </w:r>
            <w:r w:rsidRPr="03979837" w:rsidR="0032C4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3979837" w:rsidR="0032C42E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3979837" w:rsidR="38E92344">
              <w:rPr>
                <w:rFonts w:ascii="Century Gothic" w:hAnsi="Century Gothic" w:cs="Arial"/>
                <w:sz w:val="24"/>
                <w:szCs w:val="24"/>
              </w:rPr>
              <w:t>E</w:t>
            </w:r>
            <w:r w:rsidRPr="03979837" w:rsidR="0032C42E">
              <w:rPr>
                <w:rFonts w:ascii="Century Gothic" w:hAnsi="Century Gothic" w:cs="Arial"/>
                <w:sz w:val="24"/>
                <w:szCs w:val="24"/>
              </w:rPr>
              <w:t>NCo</w:t>
            </w:r>
            <w:r w:rsidRPr="03979837" w:rsidR="0032C42E">
              <w:rPr>
                <w:rFonts w:ascii="Century Gothic" w:hAnsi="Century Gothic" w:cs="Arial"/>
                <w:sz w:val="24"/>
                <w:szCs w:val="24"/>
              </w:rPr>
              <w:t>)</w:t>
            </w:r>
            <w:r w:rsidRPr="03979837" w:rsidR="05C35EB7">
              <w:rPr>
                <w:rFonts w:ascii="Century Gothic" w:hAnsi="Century Gothic" w:cs="Arial"/>
                <w:sz w:val="24"/>
                <w:szCs w:val="24"/>
              </w:rPr>
              <w:t>/ROG/SG</w:t>
            </w:r>
          </w:p>
        </w:tc>
        <w:tc>
          <w:tcPr>
            <w:tcW w:w="2410" w:type="dxa"/>
            <w:tcMar/>
          </w:tcPr>
          <w:p w:rsidRPr="006902EB" w:rsidR="001F1049" w:rsidP="00A4248D" w:rsidRDefault="003A0B8E" w14:paraId="7D0E95CD" wp14:textId="68BB31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sz w:val="24"/>
                <w:szCs w:val="24"/>
              </w:rPr>
              <w:t>Aril 22-Nov 22</w:t>
            </w:r>
          </w:p>
          <w:p w:rsidRPr="006902EB" w:rsidR="003A0B8E" w:rsidP="00A4248D" w:rsidRDefault="003A0B8E" w14:paraId="4B99056E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0A4248D" w:rsidRDefault="003A0B8E" w14:paraId="3D8F0251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Ongoing reviewed monthly</w:t>
            </w:r>
          </w:p>
        </w:tc>
        <w:tc>
          <w:tcPr>
            <w:tcW w:w="3260" w:type="dxa"/>
            <w:tcMar/>
          </w:tcPr>
          <w:p w:rsidRPr="006902EB" w:rsidR="001F1049" w:rsidP="001F1049" w:rsidRDefault="00A4248D" w14:paraId="47D59809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Dyslexia Friendly status achieved</w:t>
            </w:r>
            <w:proofErr w:type="gramStart"/>
            <w:r w:rsidRPr="006902EB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6902EB" w:rsidR="003A0B8E">
              <w:rPr>
                <w:rFonts w:ascii="Century Gothic" w:hAnsi="Century Gothic" w:cs="Arial"/>
                <w:sz w:val="24"/>
                <w:szCs w:val="24"/>
              </w:rPr>
              <w:t>-</w:t>
            </w:r>
            <w:proofErr w:type="gramEnd"/>
            <w:r w:rsidRPr="006902EB" w:rsidR="003A0B8E">
              <w:rPr>
                <w:rFonts w:ascii="Century Gothic" w:hAnsi="Century Gothic" w:cs="Arial"/>
                <w:sz w:val="24"/>
                <w:szCs w:val="24"/>
              </w:rPr>
              <w:t xml:space="preserve"> evidence around school of literacy friendly strategies.</w:t>
            </w:r>
          </w:p>
          <w:p w:rsidRPr="006902EB" w:rsidR="003A0B8E" w:rsidP="001F1049" w:rsidRDefault="003A0B8E" w14:paraId="1299C43A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8866200" w:rsidRDefault="003A0B8E" w14:paraId="744DC7B5" wp14:textId="72BCF28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8866200" w:rsidR="05C35EB7">
              <w:rPr>
                <w:rFonts w:ascii="Century Gothic" w:hAnsi="Century Gothic" w:cs="Arial"/>
                <w:sz w:val="24"/>
                <w:szCs w:val="24"/>
              </w:rPr>
              <w:t>Students reading improves</w:t>
            </w:r>
            <w:r w:rsidRPr="08866200" w:rsidR="0032C42E">
              <w:rPr>
                <w:rFonts w:ascii="Century Gothic" w:hAnsi="Century Gothic" w:cs="Arial"/>
                <w:sz w:val="24"/>
                <w:szCs w:val="24"/>
              </w:rPr>
              <w:t xml:space="preserve">- </w:t>
            </w:r>
            <w:proofErr w:type="spellStart"/>
            <w:r w:rsidRPr="08866200" w:rsidR="0032C42E">
              <w:rPr>
                <w:rFonts w:ascii="Century Gothic" w:hAnsi="Century Gothic" w:cs="Arial"/>
                <w:sz w:val="24"/>
                <w:szCs w:val="24"/>
              </w:rPr>
              <w:t>lexplore</w:t>
            </w:r>
            <w:proofErr w:type="spellEnd"/>
            <w:r w:rsidRPr="08866200" w:rsidR="0032C42E">
              <w:rPr>
                <w:rFonts w:ascii="Century Gothic" w:hAnsi="Century Gothic" w:cs="Arial"/>
                <w:sz w:val="24"/>
                <w:szCs w:val="24"/>
              </w:rPr>
              <w:t xml:space="preserve"> data</w:t>
            </w:r>
          </w:p>
          <w:p w:rsidRPr="006902EB" w:rsidR="003A0B8E" w:rsidP="08866200" w:rsidRDefault="003A0B8E" w14:paraId="2A4CE85F" wp14:textId="39FC7E73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8866200" w:rsidRDefault="003A0B8E" w14:paraId="3AF12E7B" wp14:textId="22A71A25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  <w:r w:rsidRPr="08866200" w:rsidR="4874B2CA">
              <w:rPr>
                <w:rFonts w:ascii="Century Gothic" w:hAnsi="Century Gothic" w:cs="Arial"/>
                <w:sz w:val="24"/>
                <w:szCs w:val="24"/>
              </w:rPr>
              <w:t>Reading ages to improve</w:t>
            </w:r>
          </w:p>
          <w:p w:rsidRPr="006902EB" w:rsidR="003A0B8E" w:rsidP="08866200" w:rsidRDefault="003A0B8E" w14:paraId="2ECDEF94" wp14:textId="072686FD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8866200" w:rsidRDefault="003A0B8E" w14:paraId="152799E5" wp14:textId="6BCFBB71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3A0B8E" w:rsidP="08866200" w:rsidRDefault="003A0B8E" w14:paraId="29978A9E" wp14:textId="5EAEB083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  <w:r w:rsidRPr="08866200" w:rsidR="61B2136D">
              <w:rPr>
                <w:rFonts w:ascii="Century Gothic" w:hAnsi="Century Gothic" w:cs="Arial"/>
                <w:sz w:val="24"/>
                <w:szCs w:val="24"/>
              </w:rPr>
              <w:t>Dyslexia friendly classroom Checklist to be completed for all rooms</w:t>
            </w:r>
            <w:r w:rsidRPr="08866200" w:rsidR="7D3DC5C1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Pr="006902EB" w:rsidR="003A0B8E" w:rsidP="08866200" w:rsidRDefault="003A0B8E" w14:paraId="23FC4535" wp14:textId="355D40E1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xmlns:wp14="http://schemas.microsoft.com/office/word/2010/wordml" w:rsidRPr="006902EB" w:rsidR="001F1049" w:rsidTr="03979837" w14:paraId="3BE98215" wp14:textId="77777777">
        <w:tc>
          <w:tcPr>
            <w:tcW w:w="3456" w:type="dxa"/>
            <w:tcMar/>
          </w:tcPr>
          <w:p w:rsidRPr="006902EB" w:rsidR="001F1049" w:rsidP="03979837" w:rsidRDefault="00BD213E" w14:paraId="61F653F6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Families </w:t>
            </w: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continue to </w:t>
            </w: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engage with the work of the school to support pupils’ </w:t>
            </w:r>
            <w:proofErr w:type="gramStart"/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learning.</w:t>
            </w: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(</w:t>
            </w:r>
            <w:proofErr w:type="gramEnd"/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as new students start)</w:t>
            </w:r>
          </w:p>
        </w:tc>
        <w:tc>
          <w:tcPr>
            <w:tcW w:w="3349" w:type="dxa"/>
            <w:tcMar/>
          </w:tcPr>
          <w:p w:rsidR="001F1049" w:rsidP="03979837" w:rsidRDefault="00BD213E" w14:paraId="351E45DA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Home school liaison procedures established</w:t>
            </w: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.  </w:t>
            </w: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Information pack distributed to all parents.</w:t>
            </w:r>
          </w:p>
          <w:p w:rsidR="00367758" w:rsidP="03979837" w:rsidRDefault="00367758" w14:paraId="4DDBEF00" wp14:textId="792E3DD0">
            <w:pPr>
              <w:pStyle w:val="Normal"/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Weekly contact from keyworkers</w:t>
            </w:r>
          </w:p>
          <w:p w:rsidRPr="006902EB" w:rsidR="00367758" w:rsidP="03979837" w:rsidRDefault="00367758" w14:paraId="6AE45C44" wp14:textId="497954DC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Email group to continue to be used for regular updates</w:t>
            </w:r>
          </w:p>
          <w:p w:rsidRPr="006902EB" w:rsidR="00367758" w:rsidP="03979837" w:rsidRDefault="00367758" w14:paraId="27781DF4" wp14:textId="2D3B4731">
            <w:pPr>
              <w:pStyle w:val="Normal"/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Termly open afternoons for parents/carers to visit. </w:t>
            </w:r>
          </w:p>
        </w:tc>
        <w:tc>
          <w:tcPr>
            <w:tcW w:w="2268" w:type="dxa"/>
            <w:tcMar/>
          </w:tcPr>
          <w:p w:rsidRPr="006902EB" w:rsidR="001F1049" w:rsidP="03979837" w:rsidRDefault="00BD213E" w14:paraId="0D7505F3" wp14:textId="79015F5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T. Morris</w:t>
            </w: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/SG- all staff as keyworkers</w:t>
            </w:r>
          </w:p>
        </w:tc>
        <w:tc>
          <w:tcPr>
            <w:tcW w:w="2410" w:type="dxa"/>
            <w:tcMar/>
          </w:tcPr>
          <w:p w:rsidRPr="006902EB" w:rsidR="001F1049" w:rsidP="03979837" w:rsidRDefault="003A0B8E" w14:paraId="2C1F7B41" wp14:textId="5F2338C1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From April 2021 but</w:t>
            </w: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ongoing.</w:t>
            </w:r>
          </w:p>
        </w:tc>
        <w:tc>
          <w:tcPr>
            <w:tcW w:w="3260" w:type="dxa"/>
            <w:tcMar/>
          </w:tcPr>
          <w:p w:rsidR="001F1049" w:rsidP="03979837" w:rsidRDefault="001F1049" w14:paraId="351276E0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1F1049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Maintain and improve pupil</w:t>
            </w:r>
            <w:r w:rsidRPr="03979837" w:rsidR="006D709A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’</w:t>
            </w:r>
            <w:r w:rsidRPr="03979837" w:rsidR="001F1049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s progress within </w:t>
            </w:r>
            <w:r w:rsidRPr="03979837" w:rsidR="00BD213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all areas of the curriculum.</w:t>
            </w:r>
          </w:p>
          <w:p w:rsidRPr="006902EB" w:rsidR="00367758" w:rsidP="03979837" w:rsidRDefault="00367758" w14:paraId="59832C78" wp14:textId="3572A794">
            <w:pPr>
              <w:pStyle w:val="Normal"/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Evidence from reviews/PEPs</w:t>
            </w:r>
          </w:p>
          <w:p w:rsidRPr="006902EB" w:rsidR="00367758" w:rsidP="03979837" w:rsidRDefault="00367758" w14:paraId="06069570" wp14:textId="37525DCA">
            <w:pPr>
              <w:pStyle w:val="Normal"/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Lots of progress with this- See RM records </w:t>
            </w:r>
          </w:p>
        </w:tc>
      </w:tr>
      <w:tr xmlns:wp14="http://schemas.microsoft.com/office/word/2010/wordml" w:rsidRPr="006902EB" w:rsidR="001F1049" w:rsidTr="03979837" w14:paraId="076C14E1" wp14:textId="77777777">
        <w:tc>
          <w:tcPr>
            <w:tcW w:w="3456" w:type="dxa"/>
            <w:tcMar/>
          </w:tcPr>
          <w:p w:rsidRPr="006902EB" w:rsidR="001F1049" w:rsidP="03979837" w:rsidRDefault="003A0B8E" w14:paraId="2BDF4B84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Continue to i</w:t>
            </w:r>
            <w:r w:rsidRPr="03979837" w:rsidR="001F1049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mprove outcomes for pupils with </w:t>
            </w: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an </w:t>
            </w: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additional</w:t>
            </w: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need</w:t>
            </w:r>
            <w:r w:rsidRPr="03979837" w:rsidR="001F1049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of </w:t>
            </w:r>
            <w:r w:rsidRPr="03979837" w:rsidR="00367758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ASC</w:t>
            </w: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.</w:t>
            </w:r>
          </w:p>
        </w:tc>
        <w:tc>
          <w:tcPr>
            <w:tcW w:w="3349" w:type="dxa"/>
            <w:tcMar/>
          </w:tcPr>
          <w:p w:rsidRPr="006902EB" w:rsidR="001F1049" w:rsidP="03979837" w:rsidRDefault="00A4248D" w14:paraId="586B1561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A4248D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Training for whole staff with </w:t>
            </w:r>
            <w:proofErr w:type="spellStart"/>
            <w:r w:rsidRPr="03979837" w:rsidR="00A4248D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C.Bruder</w:t>
            </w:r>
            <w:proofErr w:type="spellEnd"/>
            <w:r w:rsidRPr="03979837" w:rsidR="00A4248D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from CAMHS in conjunction with Midland Psychology </w:t>
            </w: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</w:t>
            </w:r>
          </w:p>
          <w:p w:rsidRPr="006902EB" w:rsidR="003A0B8E" w:rsidP="03979837" w:rsidRDefault="003A0B8E" w14:paraId="3CF2D8B6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</w:p>
          <w:p w:rsidRPr="006902EB" w:rsidR="003A0B8E" w:rsidP="03979837" w:rsidRDefault="003A0B8E" w14:paraId="00489807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Strategies shared by EW</w:t>
            </w:r>
          </w:p>
          <w:p w:rsidRPr="006902EB" w:rsidR="003A0B8E" w:rsidP="03979837" w:rsidRDefault="003A0B8E" w14:paraId="0FB78278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</w:p>
          <w:p w:rsidRPr="006902EB" w:rsidR="003A0B8E" w:rsidP="03979837" w:rsidRDefault="003A0B8E" w14:paraId="10B21AD4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Learning plans for students with ASC discussed and reviewed regularly</w:t>
            </w:r>
          </w:p>
        </w:tc>
        <w:tc>
          <w:tcPr>
            <w:tcW w:w="2268" w:type="dxa"/>
            <w:tcMar/>
          </w:tcPr>
          <w:p w:rsidRPr="006902EB" w:rsidR="001F1049" w:rsidP="03979837" w:rsidRDefault="00A4248D" w14:paraId="1CAF4C6E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A4248D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C. </w:t>
            </w:r>
            <w:r w:rsidRPr="03979837" w:rsidR="00A4248D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Bruder</w:t>
            </w: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/EW</w:t>
            </w:r>
          </w:p>
        </w:tc>
        <w:tc>
          <w:tcPr>
            <w:tcW w:w="2410" w:type="dxa"/>
            <w:tcMar/>
          </w:tcPr>
          <w:p w:rsidRPr="006902EB" w:rsidR="001F1049" w:rsidP="03979837" w:rsidRDefault="003A0B8E" w14:paraId="04653731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On going </w:t>
            </w:r>
          </w:p>
        </w:tc>
        <w:tc>
          <w:tcPr>
            <w:tcW w:w="3260" w:type="dxa"/>
            <w:tcMar/>
          </w:tcPr>
          <w:p w:rsidRPr="006902EB" w:rsidR="001F1049" w:rsidP="03979837" w:rsidRDefault="00D27D02" w14:paraId="57CB4CF8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Improved curriculum delivery to </w:t>
            </w: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A</w:t>
            </w:r>
            <w:r w:rsidRPr="03979837" w:rsidR="00236D5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S</w:t>
            </w: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D</w:t>
            </w: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pupils</w:t>
            </w:r>
            <w:r w:rsidRPr="03979837" w:rsidR="00D27D0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.</w:t>
            </w: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 </w:t>
            </w: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Evidence of ASC friendly strategies in place.</w:t>
            </w:r>
          </w:p>
          <w:p w:rsidRPr="006902EB" w:rsidR="003A0B8E" w:rsidP="03979837" w:rsidRDefault="003A0B8E" w14:paraId="1FC39945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</w:p>
          <w:p w:rsidRPr="006902EB" w:rsidR="003A0B8E" w:rsidP="03979837" w:rsidRDefault="003A0B8E" w14:paraId="029DBACB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Students with ASC making </w:t>
            </w: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good progress</w:t>
            </w:r>
            <w:r w:rsidRPr="03979837" w:rsidR="003A0B8E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.</w:t>
            </w:r>
          </w:p>
          <w:p w:rsidRPr="006902EB" w:rsidR="00497823" w:rsidP="03979837" w:rsidRDefault="00497823" w14:paraId="0562CB0E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</w:p>
          <w:p w:rsidRPr="006902EB" w:rsidR="00497823" w:rsidP="03979837" w:rsidRDefault="00497823" w14:paraId="04905CF2" wp14:textId="28A93A8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497823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March 2021- changes board in place/visual </w:t>
            </w:r>
            <w:proofErr w:type="spellStart"/>
            <w:r w:rsidRPr="03979837" w:rsidR="00497823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tt’s</w:t>
            </w:r>
            <w:proofErr w:type="spellEnd"/>
            <w:r w:rsidRPr="03979837" w:rsidR="00497823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developed.</w:t>
            </w:r>
          </w:p>
          <w:p w:rsidRPr="006902EB" w:rsidR="00497823" w:rsidP="03979837" w:rsidRDefault="00497823" w14:paraId="0D52FED2" wp14:textId="2E2B8F49">
            <w:pPr>
              <w:pStyle w:val="Normal"/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Dec 21 monthly over view boards created- </w:t>
            </w:r>
            <w:r w:rsidRPr="03979837" w:rsidR="0397983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increased</w:t>
            </w:r>
            <w:r w:rsidRPr="03979837" w:rsidR="03979837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support from Keyworkers on preparing and managing change. </w:t>
            </w:r>
          </w:p>
          <w:p w:rsidRPr="006902EB" w:rsidR="00497823" w:rsidP="03979837" w:rsidRDefault="00497823" w14:paraId="5453B146" wp14:textId="05C15C48">
            <w:pPr>
              <w:pStyle w:val="Normal"/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902EB" w:rsidR="001F1049" w:rsidTr="03979837" w14:paraId="533C7266" wp14:textId="77777777">
        <w:tc>
          <w:tcPr>
            <w:tcW w:w="3456" w:type="dxa"/>
            <w:tcMar/>
          </w:tcPr>
          <w:p w:rsidRPr="006902EB" w:rsidR="001F1049" w:rsidP="001F1049" w:rsidRDefault="00BD213E" w14:paraId="02A9EF53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Lunch arrangements allow all pupils to have suitable nourishment</w:t>
            </w:r>
          </w:p>
        </w:tc>
        <w:tc>
          <w:tcPr>
            <w:tcW w:w="3349" w:type="dxa"/>
            <w:tcMar/>
          </w:tcPr>
          <w:p w:rsidRPr="006902EB" w:rsidR="001F1049" w:rsidP="001F1049" w:rsidRDefault="00BD213E" w14:paraId="27CB8DE5" wp14:textId="0945FB8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3979837" w:rsidR="00BD213E">
              <w:rPr>
                <w:rFonts w:ascii="Century Gothic" w:hAnsi="Century Gothic" w:cs="Arial"/>
                <w:sz w:val="24"/>
                <w:szCs w:val="24"/>
              </w:rPr>
              <w:t xml:space="preserve">Provide variety in access to food </w:t>
            </w:r>
            <w:proofErr w:type="gramStart"/>
            <w:r w:rsidRPr="03979837" w:rsidR="00BD213E">
              <w:rPr>
                <w:rFonts w:ascii="Century Gothic" w:hAnsi="Century Gothic" w:cs="Arial"/>
                <w:sz w:val="24"/>
                <w:szCs w:val="24"/>
              </w:rPr>
              <w:t>e.g.</w:t>
            </w:r>
            <w:proofErr w:type="gramEnd"/>
            <w:r w:rsidRPr="03979837" w:rsidR="00BD213E">
              <w:rPr>
                <w:rFonts w:ascii="Century Gothic" w:hAnsi="Century Gothic" w:cs="Arial"/>
                <w:sz w:val="24"/>
                <w:szCs w:val="24"/>
              </w:rPr>
              <w:t xml:space="preserve"> canteen/pupils make their own food in a purpose-built cookery rooms.  Additional space (some outside in a separate area, for students to eat alone or with staff support etc if required.  All to try to ensure mental health issues do not prevent </w:t>
            </w:r>
            <w:r w:rsidRPr="03979837" w:rsidR="00C6031D">
              <w:rPr>
                <w:rFonts w:ascii="Century Gothic" w:hAnsi="Century Gothic" w:cs="Arial"/>
                <w:sz w:val="24"/>
                <w:szCs w:val="24"/>
              </w:rPr>
              <w:t>pupils</w:t>
            </w:r>
            <w:r w:rsidRPr="03979837" w:rsidR="00BD213E">
              <w:rPr>
                <w:rFonts w:ascii="Century Gothic" w:hAnsi="Century Gothic" w:cs="Arial"/>
                <w:sz w:val="24"/>
                <w:szCs w:val="24"/>
              </w:rPr>
              <w:t xml:space="preserve"> eating.</w:t>
            </w:r>
          </w:p>
        </w:tc>
        <w:tc>
          <w:tcPr>
            <w:tcW w:w="2268" w:type="dxa"/>
            <w:tcMar/>
          </w:tcPr>
          <w:p w:rsidRPr="006902EB" w:rsidR="001F1049" w:rsidP="001F1049" w:rsidRDefault="00BD213E" w14:paraId="7476D51A" wp14:textId="44E7870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3979837" w:rsidR="00BD213E">
              <w:rPr>
                <w:rFonts w:ascii="Century Gothic" w:hAnsi="Century Gothic" w:cs="Arial"/>
                <w:sz w:val="24"/>
                <w:szCs w:val="24"/>
              </w:rPr>
              <w:t>T. Morris/JS</w:t>
            </w:r>
          </w:p>
        </w:tc>
        <w:tc>
          <w:tcPr>
            <w:tcW w:w="2410" w:type="dxa"/>
            <w:tcMar/>
          </w:tcPr>
          <w:p w:rsidRPr="006902EB" w:rsidR="001F1049" w:rsidP="001F1049" w:rsidRDefault="003A0B8E" w14:paraId="226B7E22" wp14:textId="1E7734F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sz w:val="24"/>
                <w:szCs w:val="24"/>
              </w:rPr>
              <w:t xml:space="preserve">Additional premisses to be completed </w:t>
            </w:r>
            <w:r w:rsidRPr="03979837" w:rsidR="03979837">
              <w:rPr>
                <w:rFonts w:ascii="Century Gothic" w:hAnsi="Century Gothic" w:cs="Arial"/>
                <w:sz w:val="24"/>
                <w:szCs w:val="24"/>
              </w:rPr>
              <w:t>July</w:t>
            </w:r>
            <w:r w:rsidRPr="03979837" w:rsidR="03979837">
              <w:rPr>
                <w:rFonts w:ascii="Century Gothic" w:hAnsi="Century Gothic" w:cs="Arial"/>
                <w:sz w:val="24"/>
                <w:szCs w:val="24"/>
              </w:rPr>
              <w:t xml:space="preserve"> 22- Sept 22</w:t>
            </w:r>
          </w:p>
        </w:tc>
        <w:tc>
          <w:tcPr>
            <w:tcW w:w="3260" w:type="dxa"/>
            <w:tcMar/>
          </w:tcPr>
          <w:p w:rsidRPr="006902EB" w:rsidR="001F1049" w:rsidP="00D27D02" w:rsidRDefault="00BD213E" w14:paraId="0641B35E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All pupils partake of food available at lunch and break times.</w:t>
            </w:r>
          </w:p>
        </w:tc>
      </w:tr>
      <w:tr xmlns:wp14="http://schemas.microsoft.com/office/word/2010/wordml" w:rsidRPr="006902EB" w:rsidR="001F1049" w:rsidTr="03979837" w14:paraId="5B2E586E" wp14:textId="77777777">
        <w:tc>
          <w:tcPr>
            <w:tcW w:w="3456" w:type="dxa"/>
            <w:tcMar/>
          </w:tcPr>
          <w:p w:rsidRPr="006902EB" w:rsidR="001F1049" w:rsidP="03979837" w:rsidRDefault="003A0B8E" w14:paraId="464E3CDB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Continue to develop pupils’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access 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to a broad spectrum of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physical education to promote health and well-being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(specifically girls)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.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 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Student to take part in team activities with other settings</w:t>
            </w:r>
          </w:p>
        </w:tc>
        <w:tc>
          <w:tcPr>
            <w:tcW w:w="3349" w:type="dxa"/>
            <w:tcMar/>
          </w:tcPr>
          <w:p w:rsidRPr="006902EB" w:rsidR="003A0B8E" w:rsidP="03979837" w:rsidRDefault="00891B19" w14:paraId="32B3601F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Staff to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provide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opportunities in a variety of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P.E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. 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– link to Rugby world cup/6 nations.</w:t>
            </w:r>
          </w:p>
          <w:p w:rsidRPr="006902EB" w:rsidR="003A0B8E" w:rsidP="03979837" w:rsidRDefault="003A0B8E" w14:paraId="34CE0A41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:rsidRPr="006902EB" w:rsidR="001F1049" w:rsidP="03979837" w:rsidRDefault="003A0B8E" w14:paraId="397D03B9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Look at a variety of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experiences 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(</w:t>
            </w:r>
            <w:proofErr w:type="spellStart"/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e.g</w:t>
            </w:r>
            <w:proofErr w:type="spellEnd"/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access to local gym)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so that all pupils find something they can 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participate</w:t>
            </w: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in. To include group and 1:1 </w:t>
            </w:r>
            <w:proofErr w:type="gramStart"/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experiences</w:t>
            </w:r>
            <w:proofErr w:type="gramEnd"/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.</w:t>
            </w:r>
          </w:p>
          <w:p w:rsidR="03979837" w:rsidP="03979837" w:rsidRDefault="03979837" w14:paraId="6995F6B7" w14:textId="6AFA8CB1">
            <w:pPr>
              <w:pStyle w:val="Normal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color w:val="FF0000"/>
                <w:sz w:val="24"/>
                <w:szCs w:val="24"/>
              </w:rPr>
              <w:t>Inter school competitions</w:t>
            </w:r>
          </w:p>
          <w:p w:rsidRPr="006902EB" w:rsidR="00AD765F" w:rsidP="03979837" w:rsidRDefault="00AD765F" w14:paraId="62EBF3C5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6902EB" w:rsidR="001F1049" w:rsidP="03979837" w:rsidRDefault="003A0B8E" w14:paraId="053273C2" wp14:textId="06A4BFEE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CM/ROG</w:t>
            </w:r>
          </w:p>
        </w:tc>
        <w:tc>
          <w:tcPr>
            <w:tcW w:w="2410" w:type="dxa"/>
            <w:tcMar/>
          </w:tcPr>
          <w:p w:rsidRPr="006902EB" w:rsidR="001F1049" w:rsidP="03979837" w:rsidRDefault="003A0B8E" w14:paraId="37AE1B87" wp14:textId="2AB19155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April 2021- CV-19 has caused some disruption to this development with this target but girls have been involved in 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representing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the school in a variety of sports and continue to engage well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.  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numbers of girls in school now increasing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.  </w:t>
            </w:r>
          </w:p>
          <w:p w:rsidRPr="006902EB" w:rsidR="001F1049" w:rsidP="03979837" w:rsidRDefault="003A0B8E" w14:paraId="71026351" wp14:textId="6C8F50DE">
            <w:pPr>
              <w:pStyle w:val="Normal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3979837">
              <w:rPr>
                <w:rFonts w:ascii="Century Gothic" w:hAnsi="Century Gothic" w:cs="Arial"/>
                <w:color w:val="FF0000"/>
                <w:sz w:val="24"/>
                <w:szCs w:val="24"/>
              </w:rPr>
              <w:t>Dec 22</w:t>
            </w:r>
          </w:p>
        </w:tc>
        <w:tc>
          <w:tcPr>
            <w:tcW w:w="3260" w:type="dxa"/>
            <w:tcMar/>
          </w:tcPr>
          <w:p w:rsidRPr="006902EB" w:rsidR="001F1049" w:rsidP="03979837" w:rsidRDefault="00891B19" w14:paraId="0256778F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0891B19">
              <w:rPr>
                <w:rFonts w:ascii="Century Gothic" w:hAnsi="Century Gothic" w:cs="Arial"/>
                <w:color w:val="FF0000"/>
                <w:sz w:val="24"/>
                <w:szCs w:val="24"/>
              </w:rPr>
              <w:t>All pupil</w:t>
            </w:r>
            <w:r w:rsidRPr="03979837" w:rsidR="003A0B8E">
              <w:rPr>
                <w:rFonts w:ascii="Century Gothic" w:hAnsi="Century Gothic" w:cs="Arial"/>
                <w:color w:val="FF0000"/>
                <w:sz w:val="24"/>
                <w:szCs w:val="24"/>
              </w:rPr>
              <w:t>s improve their physical health and engage in at least 1 PE/sports session a week</w:t>
            </w:r>
          </w:p>
          <w:p w:rsidRPr="006902EB" w:rsidR="003A0B8E" w:rsidP="03979837" w:rsidRDefault="003A0B8E" w14:paraId="6D98A12B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:rsidR="05C35EB7" w:rsidP="03979837" w:rsidRDefault="05C35EB7" w14:paraId="49EDBF0C" w14:textId="449B6770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3979837" w:rsidR="05C35EB7">
              <w:rPr>
                <w:rFonts w:ascii="Century Gothic" w:hAnsi="Century Gothic" w:cs="Arial"/>
                <w:color w:val="FF0000"/>
                <w:sz w:val="24"/>
                <w:szCs w:val="24"/>
              </w:rPr>
              <w:t>School team entered for at least</w:t>
            </w:r>
            <w:r w:rsidRPr="03979837" w:rsidR="4EBCD18C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one competition outside of school- booked for May 2020- Currently 5/7 girls involved in </w:t>
            </w:r>
            <w:r w:rsidRPr="03979837" w:rsidR="4EBCD18C">
              <w:rPr>
                <w:rFonts w:ascii="Century Gothic" w:hAnsi="Century Gothic" w:cs="Arial"/>
                <w:color w:val="FF0000"/>
                <w:sz w:val="24"/>
                <w:szCs w:val="24"/>
              </w:rPr>
              <w:t>PE</w:t>
            </w:r>
            <w:r w:rsidRPr="03979837" w:rsidR="4EBCD18C">
              <w:rPr>
                <w:rFonts w:ascii="Century Gothic" w:hAnsi="Century Gothic" w:cs="Arial"/>
                <w:color w:val="FF0000"/>
                <w:sz w:val="24"/>
                <w:szCs w:val="24"/>
              </w:rPr>
              <w:t>- boxing/karate</w:t>
            </w:r>
            <w:r w:rsidRPr="03979837" w:rsidR="4EBCD18C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. </w:t>
            </w:r>
            <w:r w:rsidRPr="03979837" w:rsidR="01F147D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</w:t>
            </w:r>
            <w:r w:rsidRPr="03979837" w:rsidR="01F147D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Cancelled due to CV19. </w:t>
            </w:r>
          </w:p>
          <w:p w:rsidRPr="006902EB" w:rsidR="00497823" w:rsidP="03979837" w:rsidRDefault="00497823" w14:paraId="2946DB82" wp14:textId="77777777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902EB" w:rsidR="001F1049" w:rsidTr="03979837" w14:paraId="65B14A13" wp14:textId="77777777">
        <w:tc>
          <w:tcPr>
            <w:tcW w:w="3456" w:type="dxa"/>
            <w:tcMar/>
          </w:tcPr>
          <w:p w:rsidRPr="006902EB" w:rsidR="001F1049" w:rsidP="001F1049" w:rsidRDefault="00891B19" w14:paraId="41D62038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 xml:space="preserve">The curriculum </w:t>
            </w:r>
            <w:r w:rsidRPr="006902EB" w:rsidR="00497823">
              <w:rPr>
                <w:rFonts w:ascii="Century Gothic" w:hAnsi="Century Gothic" w:cs="Arial"/>
                <w:sz w:val="24"/>
                <w:szCs w:val="24"/>
              </w:rPr>
              <w:t>continues to challenge and supports all pupils irrespective of need.</w:t>
            </w:r>
          </w:p>
          <w:p w:rsidRPr="006902EB" w:rsidR="00AD765F" w:rsidP="001F1049" w:rsidRDefault="00AD765F" w14:paraId="5997CC1D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49" w:type="dxa"/>
            <w:tcMar/>
          </w:tcPr>
          <w:p w:rsidRPr="006902EB" w:rsidR="001F1049" w:rsidP="00661BBE" w:rsidRDefault="00891B19" w14:paraId="5B21F415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Provide opportunities for all pupils to have a flexible curriculum, including 1:1 where necessary.</w:t>
            </w:r>
          </w:p>
        </w:tc>
        <w:tc>
          <w:tcPr>
            <w:tcW w:w="2268" w:type="dxa"/>
            <w:tcMar/>
          </w:tcPr>
          <w:p w:rsidRPr="006902EB" w:rsidR="001F1049" w:rsidP="001F1049" w:rsidRDefault="00497823" w14:paraId="3335E57D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SG/ZS</w:t>
            </w:r>
          </w:p>
        </w:tc>
        <w:tc>
          <w:tcPr>
            <w:tcW w:w="2410" w:type="dxa"/>
            <w:tcMar/>
          </w:tcPr>
          <w:p w:rsidRPr="006902EB" w:rsidR="001F1049" w:rsidP="001F1049" w:rsidRDefault="00497823" w14:paraId="246B78A8" wp14:textId="52E10D6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3979837" w:rsidR="48DA6D4A">
              <w:rPr>
                <w:rFonts w:ascii="Century Gothic" w:hAnsi="Century Gothic" w:cs="Arial"/>
                <w:sz w:val="24"/>
                <w:szCs w:val="24"/>
              </w:rPr>
              <w:t xml:space="preserve">Dec </w:t>
            </w:r>
            <w:r w:rsidRPr="03979837" w:rsidR="4EBCD18C">
              <w:rPr>
                <w:rFonts w:ascii="Century Gothic" w:hAnsi="Century Gothic" w:cs="Arial"/>
                <w:sz w:val="24"/>
                <w:szCs w:val="24"/>
              </w:rPr>
              <w:t>2022-ongoing</w:t>
            </w:r>
          </w:p>
        </w:tc>
        <w:tc>
          <w:tcPr>
            <w:tcW w:w="3260" w:type="dxa"/>
            <w:tcMar/>
          </w:tcPr>
          <w:p w:rsidRPr="006902EB" w:rsidR="001F1049" w:rsidP="00C2556A" w:rsidRDefault="00891B19" w14:paraId="78B0E0CB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Maximum pupil achievement and improved outcomes are achieved</w:t>
            </w:r>
            <w:r w:rsidRPr="006902EB" w:rsidR="002C6B84">
              <w:rPr>
                <w:rFonts w:ascii="Century Gothic" w:hAnsi="Century Gothic" w:cs="Arial"/>
                <w:sz w:val="24"/>
                <w:szCs w:val="24"/>
              </w:rPr>
              <w:t>- tracking data</w:t>
            </w:r>
          </w:p>
          <w:p w:rsidRPr="006902EB" w:rsidR="00497823" w:rsidP="00C2556A" w:rsidRDefault="00497823" w14:paraId="110FFD37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497823" w:rsidP="00C2556A" w:rsidRDefault="00497823" w14:paraId="4CE212D6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Pupils are proud of their success</w:t>
            </w:r>
          </w:p>
          <w:p w:rsidRPr="006902EB" w:rsidR="00497823" w:rsidP="00C2556A" w:rsidRDefault="00497823" w14:paraId="6B699379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6902EB" w:rsidR="00497823" w:rsidP="00C2556A" w:rsidRDefault="00497823" w14:paraId="6C0BE7B5" wp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6902EB">
              <w:rPr>
                <w:rFonts w:ascii="Century Gothic" w:hAnsi="Century Gothic" w:cs="Arial"/>
                <w:sz w:val="24"/>
                <w:szCs w:val="24"/>
              </w:rPr>
              <w:t>Exam arrangements identified so all students can access exams.</w:t>
            </w:r>
          </w:p>
          <w:p w:rsidRPr="006902EB" w:rsidR="00497823" w:rsidP="03979837" w:rsidRDefault="00497823" w14:paraId="71945046" wp14:textId="0A182C11">
            <w:pPr>
              <w:pStyle w:val="Normal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xmlns:wp14="http://schemas.microsoft.com/office/word/2010/wordml" w:rsidRPr="006902EB" w:rsidR="001F1049" w:rsidTr="03979837" w14:paraId="4FA8808E" wp14:textId="77777777">
        <w:tc>
          <w:tcPr>
            <w:tcW w:w="3456" w:type="dxa"/>
            <w:tcMar/>
          </w:tcPr>
          <w:p w:rsidRPr="006902EB" w:rsidR="001F1049" w:rsidP="03979837" w:rsidRDefault="002C6B84" w14:paraId="6C933144" wp14:textId="196223AE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02F7179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Achieved Feb 22</w:t>
            </w:r>
          </w:p>
          <w:p w:rsidRPr="006902EB" w:rsidR="001F1049" w:rsidP="03979837" w:rsidRDefault="002C6B84" w14:paraId="081073C0" wp14:textId="23079A43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02F7179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All staff have continue to update their </w:t>
            </w:r>
            <w:proofErr w:type="gramStart"/>
            <w:r w:rsidRPr="03979837" w:rsidR="02F7179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SEN</w:t>
            </w:r>
            <w:r w:rsidRPr="03979837" w:rsidR="4D0A9795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D</w:t>
            </w:r>
            <w:r w:rsidRPr="03979837" w:rsidR="02F7179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  knowledge</w:t>
            </w:r>
            <w:proofErr w:type="gramEnd"/>
            <w:r w:rsidRPr="03979837" w:rsidR="02F7179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 and utilise this in their teaching/support of students. </w:t>
            </w:r>
          </w:p>
          <w:p w:rsidRPr="006902EB" w:rsidR="001F1049" w:rsidP="03979837" w:rsidRDefault="002C6B84" w14:paraId="51A7EE4B" wp14:textId="7ABFAD35">
            <w:pPr>
              <w:pStyle w:val="Normal"/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</w:p>
          <w:p w:rsidRPr="006902EB" w:rsidR="001F1049" w:rsidP="03979837" w:rsidRDefault="002C6B84" w14:paraId="58DA0E0E" wp14:textId="5E11EE58">
            <w:pPr>
              <w:pStyle w:val="Normal"/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7B10B906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Staff to complete SEN diploma.</w:t>
            </w:r>
          </w:p>
        </w:tc>
        <w:tc>
          <w:tcPr>
            <w:tcW w:w="3349" w:type="dxa"/>
            <w:tcMar/>
          </w:tcPr>
          <w:p w:rsidRPr="006902EB" w:rsidR="001F1049" w:rsidP="03979837" w:rsidRDefault="006902EB" w14:paraId="0C027964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006902EB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In-house training sourced/ZS/CB/EW</w:t>
            </w:r>
          </w:p>
          <w:p w:rsidRPr="006902EB" w:rsidR="006902EB" w:rsidP="03979837" w:rsidRDefault="006902EB" w14:paraId="1F72F646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</w:p>
          <w:p w:rsidRPr="006902EB" w:rsidR="006902EB" w:rsidP="03979837" w:rsidRDefault="006902EB" w14:paraId="7C8105AA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006902EB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Daily briefing</w:t>
            </w:r>
            <w:r w:rsidRPr="03979837" w:rsidR="006902EB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s- Monthly staff </w:t>
            </w:r>
            <w:r w:rsidRPr="03979837" w:rsidR="00367758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training</w:t>
            </w:r>
            <w:bookmarkStart w:name="_GoBack" w:id="0"/>
            <w:bookmarkEnd w:id="0"/>
          </w:p>
          <w:p w:rsidRPr="006902EB" w:rsidR="00AD765F" w:rsidP="03979837" w:rsidRDefault="00AD765F" w14:paraId="08CE6F91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6902EB" w:rsidR="001F1049" w:rsidP="03979837" w:rsidRDefault="002C6B84" w14:paraId="61446F91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002C6B84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CB/ZS</w:t>
            </w:r>
            <w:r w:rsidRPr="03979837" w:rsidR="006902EB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/EW</w:t>
            </w:r>
          </w:p>
        </w:tc>
        <w:tc>
          <w:tcPr>
            <w:tcW w:w="2410" w:type="dxa"/>
            <w:tcMar/>
          </w:tcPr>
          <w:p w:rsidRPr="006902EB" w:rsidR="001F1049" w:rsidP="03979837" w:rsidRDefault="006902EB" w14:paraId="623224F9" wp14:textId="033303EE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4D0A9795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Summer 2020</w:t>
            </w:r>
            <w:r w:rsidRPr="03979837" w:rsidR="2B373F52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-postponed due to CV 19</w:t>
            </w:r>
            <w:r w:rsidRPr="03979837" w:rsidR="7554D562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 by Jan 2021</w:t>
            </w:r>
          </w:p>
        </w:tc>
        <w:tc>
          <w:tcPr>
            <w:tcW w:w="3260" w:type="dxa"/>
            <w:tcMar/>
          </w:tcPr>
          <w:p w:rsidRPr="006902EB" w:rsidR="001F1049" w:rsidP="03979837" w:rsidRDefault="00891B19" w14:paraId="40ACAC4A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00891B1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All pupils and families report that they feel supported in school </w:t>
            </w:r>
            <w:r w:rsidRPr="03979837" w:rsidR="006902EB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and make progress </w:t>
            </w:r>
            <w:r w:rsidRPr="03979837" w:rsidR="00891B19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 xml:space="preserve">regardless </w:t>
            </w:r>
            <w:r w:rsidRPr="03979837" w:rsidR="006902EB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of any barriers to learning.</w:t>
            </w:r>
          </w:p>
          <w:p w:rsidRPr="006902EB" w:rsidR="006902EB" w:rsidP="03979837" w:rsidRDefault="006902EB" w14:paraId="22FB02DC" wp14:textId="31759F7B">
            <w:pPr>
              <w:pStyle w:val="Normal"/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4D0A9795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Quality first teaching is seen across the curriculum</w:t>
            </w:r>
          </w:p>
          <w:p w:rsidRPr="006902EB" w:rsidR="006902EB" w:rsidP="03979837" w:rsidRDefault="006902EB" w14:paraId="6BB9E253" wp14:textId="77777777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</w:p>
          <w:p w:rsidRPr="006902EB" w:rsidR="006902EB" w:rsidP="03979837" w:rsidRDefault="006902EB" w14:paraId="177C51F5" wp14:textId="4B330E6C">
            <w:pPr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  <w:r w:rsidRPr="03979837" w:rsidR="4D0A9795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Students irrespective of ne</w:t>
            </w:r>
            <w:r w:rsidRPr="03979837" w:rsidR="56A8F6EF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e</w:t>
            </w:r>
            <w:r w:rsidRPr="03979837" w:rsidR="4D0A9795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d make better than good progress</w:t>
            </w:r>
            <w:r w:rsidRPr="03979837" w:rsidR="14735022"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  <w:t>/access to curriculum</w:t>
            </w:r>
          </w:p>
          <w:p w:rsidRPr="006902EB" w:rsidR="006902EB" w:rsidP="03979837" w:rsidRDefault="006902EB" w14:paraId="3D3B299C" wp14:textId="03115741">
            <w:pPr>
              <w:pStyle w:val="Normal"/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</w:p>
          <w:p w:rsidRPr="006902EB" w:rsidR="006902EB" w:rsidP="03979837" w:rsidRDefault="006902EB" w14:paraId="79C6BD03" wp14:textId="1E55A068">
            <w:pPr>
              <w:pStyle w:val="Normal"/>
              <w:rPr>
                <w:rFonts w:ascii="Century Gothic" w:hAnsi="Century Gothic" w:cs="Arial"/>
                <w:color w:val="9BBB59" w:themeColor="accent3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902EB" w:rsidR="006902EB" w:rsidTr="03979837" w14:paraId="11593CA3" wp14:textId="77777777">
        <w:tc>
          <w:tcPr>
            <w:tcW w:w="3456" w:type="dxa"/>
            <w:tcMar/>
          </w:tcPr>
          <w:p w:rsidRPr="006902EB" w:rsidR="006902EB" w:rsidP="03979837" w:rsidRDefault="006902EB" w14:paraId="2831EDDA" wp14:textId="33DB56BB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School to achieve attachment aware school status </w:t>
            </w:r>
            <w:r w:rsidRPr="03979837" w:rsidR="5FEE0382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(STIAA status)</w:t>
            </w:r>
          </w:p>
        </w:tc>
        <w:tc>
          <w:tcPr>
            <w:tcW w:w="3349" w:type="dxa"/>
            <w:tcMar/>
          </w:tcPr>
          <w:p w:rsidRPr="006902EB" w:rsidR="006902EB" w:rsidP="03979837" w:rsidRDefault="006902EB" w14:paraId="61F05784" wp14:textId="1B5D414C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Z</w:t>
            </w:r>
            <w:r w:rsidRPr="03979837" w:rsidR="2DE85D4D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S</w:t>
            </w: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to attend 3 VS training sessions and complete audit- done</w:t>
            </w:r>
          </w:p>
        </w:tc>
        <w:tc>
          <w:tcPr>
            <w:tcW w:w="2268" w:type="dxa"/>
            <w:tcMar/>
          </w:tcPr>
          <w:p w:rsidRPr="006902EB" w:rsidR="006902EB" w:rsidP="03979837" w:rsidRDefault="006902EB" w14:paraId="6C1A56F1" wp14:textId="77777777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006902EB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CB/ZS/SG/JS</w:t>
            </w:r>
          </w:p>
        </w:tc>
        <w:tc>
          <w:tcPr>
            <w:tcW w:w="2410" w:type="dxa"/>
            <w:tcMar/>
          </w:tcPr>
          <w:p w:rsidRPr="006902EB" w:rsidR="006902EB" w:rsidP="03979837" w:rsidRDefault="006902EB" w14:paraId="67122873" wp14:textId="625BD5E2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Courses start March 2020</w:t>
            </w:r>
            <w:r w:rsidRPr="03979837" w:rsidR="3ECC5AB3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(delayed due to CV-19)</w:t>
            </w: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- Complete </w:t>
            </w:r>
            <w:r w:rsidRPr="03979837" w:rsidR="189D1EEB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March</w:t>
            </w: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 202</w:t>
            </w:r>
            <w:r w:rsidRPr="03979837" w:rsidR="136F14AF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 xml:space="preserve">1-VS have asked for more evidence- Zs to meet with Sarah Rivers June 22 and to complete </w:t>
            </w:r>
            <w:r w:rsidRPr="03979837" w:rsidR="136F14AF">
              <w:rPr>
                <w:rFonts w:ascii="Century Gothic" w:hAnsi="Century Gothic" w:cs="Arial"/>
                <w:b w:val="1"/>
                <w:bCs w:val="1"/>
                <w:color w:val="F79646" w:themeColor="accent6" w:themeTint="FF" w:themeShade="FF"/>
                <w:sz w:val="24"/>
                <w:szCs w:val="24"/>
              </w:rPr>
              <w:t>outstanding work by Oct 22</w:t>
            </w:r>
          </w:p>
        </w:tc>
        <w:tc>
          <w:tcPr>
            <w:tcW w:w="3260" w:type="dxa"/>
            <w:tcMar/>
          </w:tcPr>
          <w:p w:rsidRPr="006902EB" w:rsidR="006902EB" w:rsidP="03979837" w:rsidRDefault="006902EB" w14:paraId="42F971DA" wp14:textId="1EED069A">
            <w:pPr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</w:pPr>
            <w:r w:rsidRPr="03979837" w:rsidR="136F14AF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Action plan written/</w:t>
            </w:r>
            <w:r w:rsidRPr="03979837" w:rsidR="4D0A9795">
              <w:rPr>
                <w:rFonts w:ascii="Century Gothic" w:hAnsi="Century Gothic" w:cs="Arial"/>
                <w:color w:val="F79646" w:themeColor="accent6" w:themeTint="FF" w:themeShade="FF"/>
                <w:sz w:val="24"/>
                <w:szCs w:val="24"/>
              </w:rPr>
              <w:t>Status achieved/evidence of strategies used-mostly achieved.</w:t>
            </w:r>
          </w:p>
        </w:tc>
      </w:tr>
    </w:tbl>
    <w:p xmlns:wp14="http://schemas.microsoft.com/office/word/2010/wordml" w:rsidRPr="006902EB" w:rsidR="001F1049" w:rsidP="08866200" w:rsidRDefault="001F1049" w14:paraId="23DE523C" wp14:textId="3CEB7269">
      <w:pPr>
        <w:jc w:val="left"/>
        <w:rPr>
          <w:rFonts w:ascii="Century Gothic" w:hAnsi="Century Gothic"/>
          <w:sz w:val="28"/>
          <w:szCs w:val="28"/>
        </w:rPr>
      </w:pPr>
      <w:r w:rsidRPr="03979837" w:rsidR="682E3BC2">
        <w:rPr>
          <w:rFonts w:ascii="Century Gothic" w:hAnsi="Century Gothic"/>
          <w:sz w:val="28"/>
          <w:szCs w:val="28"/>
        </w:rPr>
        <w:t>Review date: Jan 23</w:t>
      </w:r>
    </w:p>
    <w:sectPr w:rsidRPr="006902EB" w:rsidR="001F1049" w:rsidSect="001F104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735DB" w:rsidP="00AA0FCE" w:rsidRDefault="003735DB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735DB" w:rsidP="00AA0FCE" w:rsidRDefault="003735DB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A0FCE" w:rsidRDefault="00AA0FCE" w14:paraId="52E56223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735DB" w:rsidP="00AA0FCE" w:rsidRDefault="003735DB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735DB" w:rsidP="00AA0FCE" w:rsidRDefault="003735DB" w14:paraId="6537F28F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49"/>
    <w:rsid w:val="00016E91"/>
    <w:rsid w:val="00043C92"/>
    <w:rsid w:val="000B0F8E"/>
    <w:rsid w:val="001400DB"/>
    <w:rsid w:val="001F1049"/>
    <w:rsid w:val="00236D57"/>
    <w:rsid w:val="002C6B84"/>
    <w:rsid w:val="0032C42E"/>
    <w:rsid w:val="00367758"/>
    <w:rsid w:val="003735DB"/>
    <w:rsid w:val="003A0B8E"/>
    <w:rsid w:val="00497823"/>
    <w:rsid w:val="00661BBE"/>
    <w:rsid w:val="006815D1"/>
    <w:rsid w:val="006902EB"/>
    <w:rsid w:val="006B1124"/>
    <w:rsid w:val="006D709A"/>
    <w:rsid w:val="007E2079"/>
    <w:rsid w:val="0082300F"/>
    <w:rsid w:val="00891B19"/>
    <w:rsid w:val="00A4248D"/>
    <w:rsid w:val="00A93898"/>
    <w:rsid w:val="00AA0FCE"/>
    <w:rsid w:val="00AD765F"/>
    <w:rsid w:val="00BD213E"/>
    <w:rsid w:val="00C2556A"/>
    <w:rsid w:val="00C6031D"/>
    <w:rsid w:val="00D27D02"/>
    <w:rsid w:val="00EB37CF"/>
    <w:rsid w:val="00F51847"/>
    <w:rsid w:val="00FB5E2A"/>
    <w:rsid w:val="01F147D9"/>
    <w:rsid w:val="02F71799"/>
    <w:rsid w:val="03979837"/>
    <w:rsid w:val="05C35EB7"/>
    <w:rsid w:val="0797CA0C"/>
    <w:rsid w:val="07CA365B"/>
    <w:rsid w:val="08866200"/>
    <w:rsid w:val="097A6CF4"/>
    <w:rsid w:val="0A4FA480"/>
    <w:rsid w:val="0C37747F"/>
    <w:rsid w:val="102E61C9"/>
    <w:rsid w:val="10505C23"/>
    <w:rsid w:val="113DBF2E"/>
    <w:rsid w:val="136F14AF"/>
    <w:rsid w:val="14735022"/>
    <w:rsid w:val="16113051"/>
    <w:rsid w:val="162087C5"/>
    <w:rsid w:val="1697CD1F"/>
    <w:rsid w:val="171E1BA1"/>
    <w:rsid w:val="17DE227C"/>
    <w:rsid w:val="189D1EEB"/>
    <w:rsid w:val="217E0942"/>
    <w:rsid w:val="2195B38F"/>
    <w:rsid w:val="2215C907"/>
    <w:rsid w:val="23CFB1F4"/>
    <w:rsid w:val="28E16D7E"/>
    <w:rsid w:val="2B373F52"/>
    <w:rsid w:val="2CB67C92"/>
    <w:rsid w:val="2DE85D4D"/>
    <w:rsid w:val="2FCF4FAC"/>
    <w:rsid w:val="32D2CEE6"/>
    <w:rsid w:val="33DC5AF2"/>
    <w:rsid w:val="34195DF6"/>
    <w:rsid w:val="3560A7A8"/>
    <w:rsid w:val="3560A7A8"/>
    <w:rsid w:val="36953063"/>
    <w:rsid w:val="37300BE8"/>
    <w:rsid w:val="38E92344"/>
    <w:rsid w:val="3A8CB521"/>
    <w:rsid w:val="3B50207D"/>
    <w:rsid w:val="3D8F4185"/>
    <w:rsid w:val="3E458CD7"/>
    <w:rsid w:val="3ECC5AB3"/>
    <w:rsid w:val="3FB784E2"/>
    <w:rsid w:val="40C6E247"/>
    <w:rsid w:val="44F8F082"/>
    <w:rsid w:val="45765DAC"/>
    <w:rsid w:val="4626C666"/>
    <w:rsid w:val="47C296C7"/>
    <w:rsid w:val="47E55615"/>
    <w:rsid w:val="4874B2CA"/>
    <w:rsid w:val="48DA6D4A"/>
    <w:rsid w:val="4C2E9C9F"/>
    <w:rsid w:val="4C35B967"/>
    <w:rsid w:val="4C9607EA"/>
    <w:rsid w:val="4D0A9795"/>
    <w:rsid w:val="4D1788F7"/>
    <w:rsid w:val="4EBCD18C"/>
    <w:rsid w:val="4F12CED2"/>
    <w:rsid w:val="50890C93"/>
    <w:rsid w:val="56A8F6EF"/>
    <w:rsid w:val="57A65168"/>
    <w:rsid w:val="58340545"/>
    <w:rsid w:val="592A152A"/>
    <w:rsid w:val="5AB31C8C"/>
    <w:rsid w:val="5FEE0382"/>
    <w:rsid w:val="60055B35"/>
    <w:rsid w:val="6049ED7D"/>
    <w:rsid w:val="6049ED7D"/>
    <w:rsid w:val="61B2136D"/>
    <w:rsid w:val="625A376D"/>
    <w:rsid w:val="625A376D"/>
    <w:rsid w:val="6578AFD2"/>
    <w:rsid w:val="66B92F01"/>
    <w:rsid w:val="66B92F01"/>
    <w:rsid w:val="682E3BC2"/>
    <w:rsid w:val="68370FA3"/>
    <w:rsid w:val="69A1778E"/>
    <w:rsid w:val="72A6AD3A"/>
    <w:rsid w:val="750A4E26"/>
    <w:rsid w:val="7554D562"/>
    <w:rsid w:val="7A8DF05E"/>
    <w:rsid w:val="7AE18E23"/>
    <w:rsid w:val="7B10B906"/>
    <w:rsid w:val="7C0602A6"/>
    <w:rsid w:val="7C0602A6"/>
    <w:rsid w:val="7CD47AF7"/>
    <w:rsid w:val="7CDA4EE0"/>
    <w:rsid w:val="7CF1D813"/>
    <w:rsid w:val="7D3DC5C1"/>
    <w:rsid w:val="7DA1D307"/>
    <w:rsid w:val="7F2AC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A9D8"/>
  <w15:docId w15:val="{3B6CE961-5FB0-49A9-9F4B-9913C2460E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omic Sans MS" w:hAnsi="Comic Sans MS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A0FC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0FCE"/>
  </w:style>
  <w:style w:type="paragraph" w:styleId="Footer">
    <w:name w:val="footer"/>
    <w:basedOn w:val="Normal"/>
    <w:link w:val="FooterChar"/>
    <w:uiPriority w:val="99"/>
    <w:unhideWhenUsed/>
    <w:rsid w:val="00AA0FC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0FCE"/>
  </w:style>
  <w:style w:type="paragraph" w:styleId="BalloonText">
    <w:name w:val="Balloon Text"/>
    <w:basedOn w:val="Normal"/>
    <w:link w:val="BalloonTextChar"/>
    <w:uiPriority w:val="99"/>
    <w:semiHidden/>
    <w:unhideWhenUsed/>
    <w:rsid w:val="00AA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0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0" ma:contentTypeDescription="Create a new document." ma:contentTypeScope="" ma:versionID="047db1a801911b63f7f14bae4d3954a3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70b01b24df13b715c9704eaad4900941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Props1.xml><?xml version="1.0" encoding="utf-8"?>
<ds:datastoreItem xmlns:ds="http://schemas.openxmlformats.org/officeDocument/2006/customXml" ds:itemID="{89B99621-C616-4F60-9D86-8C7244D4A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5DA97-F86D-4D01-8286-EC579BCAAC7A}"/>
</file>

<file path=customXml/itemProps3.xml><?xml version="1.0" encoding="utf-8"?>
<ds:datastoreItem xmlns:ds="http://schemas.openxmlformats.org/officeDocument/2006/customXml" ds:itemID="{DA21127A-C92B-4D1F-8935-71205B669567}"/>
</file>

<file path=customXml/itemProps4.xml><?xml version="1.0" encoding="utf-8"?>
<ds:datastoreItem xmlns:ds="http://schemas.openxmlformats.org/officeDocument/2006/customXml" ds:itemID="{A218BD84-37E0-461C-BABE-2090336413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Staffordshire 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Smith</dc:creator>
  <cp:lastModifiedBy>Deputy Head</cp:lastModifiedBy>
  <cp:revision>5</cp:revision>
  <cp:lastPrinted>2020-03-10T09:02:00Z</cp:lastPrinted>
  <dcterms:created xsi:type="dcterms:W3CDTF">2020-03-10T09:03:00Z</dcterms:created>
  <dcterms:modified xsi:type="dcterms:W3CDTF">2022-11-30T12:48:56Z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  <property fmtid="{D5CDD505-2E9C-101B-9397-08002B2CF9AE}" pid="3" name="MediaServiceImageTags">
    <vt:lpwstr/>
  </property>
</Properties>
</file>